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رقية حسني</w:t>
      </w:r>
    </w:p>
    <w:p>
      <w:pPr>
        <w:jc w:val="right"/>
      </w:pPr>
      <w:r>
        <w:rPr>
          <w:rFonts w:ascii="Simplified Arabic" w:hAnsi="Simplified Arabic"/>
          <w:sz w:val="20"/>
        </w:rPr>
        <w:t>المجموعة: G4 | التاريخ: 2026-03-02 17:35 | المستوى: 26%</w:t>
      </w:r>
    </w:p>
    <w:p>
      <w:pPr>
        <w:jc w:val="right"/>
      </w:pPr>
      <w:r>
        <w:rPr>
          <w:rFonts w:ascii="Simplified Arabic" w:hAnsi="Simplified Arabic"/>
          <w:sz w:val="20"/>
        </w:rPr>
        <w:t>الطلاب المشاركون: تغريد لطفي، رقية حسني، نادين عصام، ولاء حسان</w:t>
      </w:r>
    </w:p>
    <w:p/>
    <w:p>
      <w:pPr>
        <w:jc w:val="right"/>
      </w:pPr>
      <w:r>
        <w:rPr>
          <w:rFonts w:ascii="Simplified Arabic" w:hAnsi="Simplified Arabic"/>
          <w:sz w:val="28"/>
        </w:rPr>
        <w:t>جدل حول تجارة الأعضاء في السودان بسبب الحرب</w:t>
      </w:r>
    </w:p>
    <w:p>
      <w:pPr>
        <w:jc w:val="right"/>
      </w:pPr>
      <w:r>
        <w:rPr>
          <w:rFonts w:ascii="Simplified Arabic" w:hAnsi="Simplified Arabic"/>
          <w:sz w:val="28"/>
        </w:rPr>
        <w:t>في فبراير 2024، شهد السودان زيادة غير مسبوقة في حالات تجارة الأعضاء، خاصة في مناطق النزاع. استغلت الجماعات الإجرامية اللاجئين والنازحين لاستغلالهم في بيع أعضائهم مقابل أموال زهيدة. هذا الأمر أدى إلى صدور بيانات منظمة الصحة العالمية واليونيسف ضد هذه الممارسات.</w:t>
      </w:r>
    </w:p>
    <w:p>
      <w:pPr>
        <w:jc w:val="right"/>
      </w:pPr>
      <w:r>
        <w:rPr>
          <w:rFonts w:ascii="Simplified Arabic" w:hAnsi="Simplified Arabic"/>
          <w:sz w:val="28"/>
        </w:rPr>
        <w:t>المصدر: تقارير منظمة الصحة العالمية واليونيسف، فبراير 2024</w:t>
      </w:r>
    </w:p>
    <w:p>
      <w:pPr>
        <w:jc w:val="right"/>
      </w:pPr>
      <w:r>
        <w:rPr>
          <w:rFonts w:ascii="Simplified Arabic" w:hAnsi="Simplified Arabic"/>
          <w:sz w:val="28"/>
        </w:rPr>
        <w:t>القضية المرتبطة: زراعة الأعضاء</w:t>
      </w:r>
    </w:p>
    <w:p>
      <w:pPr>
        <w:jc w:val="right"/>
      </w:pPr>
      <w:r>
        <w:rPr>
          <w:rFonts w:ascii="Simplified Arabic" w:hAnsi="Simplified Arabic"/>
          <w:sz w:val="28"/>
        </w:rPr>
        <w:t>---</w:t>
      </w:r>
    </w:p>
    <w:p>
      <w:pPr>
        <w:jc w:val="right"/>
      </w:pPr>
      <w:r>
        <w:rPr>
          <w:rFonts w:ascii="Simplified Arabic" w:hAnsi="Simplified Arabic"/>
          <w:sz w:val="28"/>
        </w:rPr>
        <w:t>الأزهر يجدد رفضه القاطع للموت الرحيم</w:t>
      </w:r>
    </w:p>
    <w:p>
      <w:pPr>
        <w:jc w:val="right"/>
      </w:pPr>
      <w:r>
        <w:rPr>
          <w:rFonts w:ascii="Simplified Arabic" w:hAnsi="Simplified Arabic"/>
          <w:sz w:val="28"/>
        </w:rPr>
        <w:t>في أغسطس 2023، أكد الأزهر الشريف أن الموت الرحيم محرم شرعاً في الإسلام. استند الأزهر إلى مبدأ حرمة النفس البشرية وأن الحياة هي هبة إلهية لا يحق لأحد التصرف فيها.</w:t>
      </w:r>
    </w:p>
    <w:p>
      <w:pPr>
        <w:jc w:val="right"/>
      </w:pPr>
      <w:r>
        <w:rPr>
          <w:rFonts w:ascii="Simplified Arabic" w:hAnsi="Simplified Arabic"/>
          <w:sz w:val="28"/>
        </w:rPr>
        <w:t>المصدر: الأزهر الشريف، أغسطس 2023</w:t>
      </w:r>
    </w:p>
    <w:p>
      <w:pPr>
        <w:jc w:val="right"/>
      </w:pPr>
      <w:r>
        <w:rPr>
          <w:rFonts w:ascii="Simplified Arabic" w:hAnsi="Simplified Arabic"/>
          <w:sz w:val="28"/>
        </w:rPr>
        <w:t>القضية المرتبطة: الموت الرحيم</w:t>
      </w:r>
    </w:p>
    <w:p>
      <w:pPr>
        <w:jc w:val="right"/>
      </w:pPr>
      <w:r>
        <w:rPr>
          <w:rFonts w:ascii="Simplified Arabic" w:hAnsi="Simplified Arabic"/>
          <w:sz w:val="28"/>
        </w:rPr>
        <w:t>---</w:t>
      </w:r>
    </w:p>
    <w:p>
      <w:pPr>
        <w:jc w:val="right"/>
      </w:pPr>
      <w:r>
        <w:rPr>
          <w:rFonts w:ascii="Simplified Arabic" w:hAnsi="Simplified Arabic"/>
          <w:sz w:val="28"/>
        </w:rPr>
        <w:t>قضية الطفلة البريطانية بيبا نايت</w:t>
      </w:r>
    </w:p>
    <w:p>
      <w:pPr>
        <w:jc w:val="right"/>
      </w:pPr>
      <w:r>
        <w:rPr>
          <w:rFonts w:ascii="Simplified Arabic" w:hAnsi="Simplified Arabic"/>
          <w:sz w:val="28"/>
        </w:rPr>
        <w:t>في أبريل 2021، دخلت عائلة بريطانية في صراع قانوني مع مستشفى حول قطع أجهزة الدعم الحياتي عن طفلة متوفاة دماغياً. الأمر أعاد نقاش الفرق بين الموت السريري وموت الدماغ.</w:t>
      </w:r>
    </w:p>
    <w:p>
      <w:pPr>
        <w:jc w:val="right"/>
      </w:pPr>
      <w:r>
        <w:rPr>
          <w:rFonts w:ascii="Simplified Arabic" w:hAnsi="Simplified Arabic"/>
          <w:sz w:val="28"/>
        </w:rPr>
        <w:t>المصدر: محكمة العدل العليا في إنجلترا، أبريل 2021</w:t>
      </w:r>
    </w:p>
    <w:p>
      <w:pPr>
        <w:jc w:val="right"/>
      </w:pPr>
      <w:r>
        <w:rPr>
          <w:rFonts w:ascii="Simplified Arabic" w:hAnsi="Simplified Arabic"/>
          <w:sz w:val="28"/>
        </w:rPr>
        <w:t>القضية المرتبطة: موت الدماغ</w:t>
      </w:r>
    </w:p>
    <w:p>
      <w:pPr>
        <w:jc w:val="right"/>
      </w:pPr>
      <w:r>
        <w:rPr>
          <w:rFonts w:ascii="Simplified Arabic" w:hAnsi="Simplified Arabic"/>
          <w:sz w:val="28"/>
        </w:rPr>
        <w:t>---</w:t>
      </w:r>
    </w:p>
    <w:p>
      <w:pPr>
        <w:jc w:val="right"/>
      </w:pPr>
      <w:r>
        <w:rPr>
          <w:rFonts w:ascii="Simplified Arabic" w:hAnsi="Simplified Arabic"/>
          <w:sz w:val="28"/>
        </w:rPr>
        <w:t>الصين تشدد قوانين التجارب الجينية بعد فضيحة الأطفال المعدلين</w:t>
      </w:r>
    </w:p>
    <w:p>
      <w:pPr>
        <w:jc w:val="right"/>
      </w:pPr>
      <w:r>
        <w:rPr>
          <w:rFonts w:ascii="Simplified Arabic" w:hAnsi="Simplified Arabic"/>
          <w:sz w:val="28"/>
        </w:rPr>
        <w:t>في مارس 2022، أصدرت الصين قوانين صارمة لتنظيم الأبحاث الجينية بعد قضية العالم هي جيانكوي الذي عدّل جينات أطفال بشريين دون موافقة أخلاقية. هذا الأمر أدى إلى اتهامه بالجنح الأخلاقية والجنائية.</w:t>
      </w:r>
    </w:p>
    <w:p>
      <w:pPr>
        <w:jc w:val="right"/>
      </w:pPr>
      <w:r>
        <w:rPr>
          <w:rFonts w:ascii="Simplified Arabic" w:hAnsi="Simplified Arabic"/>
          <w:sz w:val="28"/>
        </w:rPr>
        <w:t>المصدر: وزارة العلوم والتكنولوجيا الصينية، مارس 2022</w:t>
      </w:r>
    </w:p>
    <w:p>
      <w:pPr>
        <w:jc w:val="right"/>
      </w:pPr>
      <w:r>
        <w:rPr>
          <w:rFonts w:ascii="Simplified Arabic" w:hAnsi="Simplified Arabic"/>
          <w:sz w:val="28"/>
        </w:rPr>
        <w:t>القضية المرتبطة: أخلاقيات البحث العلمي على البشر</w:t>
      </w:r>
    </w:p>
    <w:p>
      <w:pPr>
        <w:jc w:val="right"/>
      </w:pPr>
      <w:r>
        <w:rPr>
          <w:rFonts w:ascii="Simplified Arabic" w:hAnsi="Simplified Arabic"/>
          <w:sz w:val="28"/>
        </w:rPr>
        <w:t>---</w:t>
      </w:r>
    </w:p>
    <w:p>
      <w:pPr>
        <w:jc w:val="right"/>
      </w:pPr>
      <w:r>
        <w:rPr>
          <w:rFonts w:ascii="Simplified Arabic" w:hAnsi="Simplified Arabic"/>
          <w:sz w:val="28"/>
        </w:rPr>
        <w:t>مرضي مصري يرفع قضية بعد عملية جراحية دون شرح المخاطر</w:t>
      </w:r>
    </w:p>
    <w:p>
      <w:pPr>
        <w:jc w:val="right"/>
      </w:pPr>
      <w:r>
        <w:rPr>
          <w:rFonts w:ascii="Simplified Arabic" w:hAnsi="Simplified Arabic"/>
          <w:sz w:val="28"/>
        </w:rPr>
        <w:t>في نوفمبر 2023، رفع مريض مصري دعوى قضائية ضد مستشفى خاص بعد إجراء عملية جراحية له دون شرح المخاطر والبدائل المتاحة. المريض طالب بتعويض مالي عن الإهمال الطبي.</w:t>
      </w:r>
    </w:p>
    <w:p>
      <w:pPr>
        <w:jc w:val="right"/>
      </w:pPr>
      <w:r>
        <w:rPr>
          <w:rFonts w:ascii="Simplified Arabic" w:hAnsi="Simplified Arabic"/>
          <w:sz w:val="28"/>
        </w:rPr>
        <w:t>المصدر: محكمة القضاء الإداري في مصر، نوفمبر 2023</w:t>
      </w:r>
    </w:p>
    <w:p>
      <w:pPr>
        <w:jc w:val="right"/>
      </w:pPr>
      <w:r>
        <w:rPr>
          <w:rFonts w:ascii="Simplified Arabic" w:hAnsi="Simplified Arabic"/>
          <w:sz w:val="28"/>
        </w:rPr>
        <w:t>القضية المرتبطة: الموافقة المستنيرة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