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أميرة ياسر</w:t>
      </w:r>
    </w:p>
    <w:p>
      <w:pPr>
        <w:jc w:val="right"/>
      </w:pPr>
      <w:r>
        <w:rPr>
          <w:rFonts w:ascii="Simplified Arabic" w:hAnsi="Simplified Arabic"/>
          <w:sz w:val="20"/>
        </w:rPr>
        <w:t>المجموعة: G1 | التاريخ: 2026-03-05 15:29 | المستوى: 50%</w:t>
      </w:r>
    </w:p>
    <w:p/>
    <w:p>
      <w:pPr>
        <w:jc w:val="right"/>
      </w:pPr>
      <w:r>
        <w:rPr>
          <w:rFonts w:ascii="Simplified Arabic" w:hAnsi="Simplified Arabic"/>
          <w:sz w:val="28"/>
        </w:rPr>
        <w:t>المعايير الأربعة الأساسية للأخلاق الحيوية هي أساس للسلوك الإنساني النبيل والمؤثر. إنها توجهنا في التعامل مع الآخرين والعالم من حولنا، وتمنحنا فرصة التحقق من أننا نعيش حياةً مسؤولة ومحترمة.</w:t>
      </w:r>
    </w:p>
    <w:p>
      <w:pPr>
        <w:jc w:val="right"/>
      </w:pPr>
      <w:r>
        <w:rPr>
          <w:rFonts w:ascii="Simplified Arabic" w:hAnsi="Simplified Arabic"/>
          <w:sz w:val="28"/>
        </w:rPr>
        <w:t>المنفعة هي المعيار الأول، وهو يحثنا على العمل بما يحقق أكبر قدر من الخير للجميع. هذا يعني أن علينا أن نفكر في الآخرين ونتأكد من أن قراراتنا لن تؤذي أحداً وستجلب الفائدة للجميع. على سبيل المثال، إذا كنت تعمل في نادي رياضي، فعليك أن تفكر في كيفية توفير بيئة آمنة وممتعة لجميع الرياضيين وليس فقط لأصدقائك المقربين.</w:t>
      </w:r>
    </w:p>
    <w:p>
      <w:pPr>
        <w:jc w:val="right"/>
      </w:pPr>
      <w:r>
        <w:rPr>
          <w:rFonts w:ascii="Simplified Arabic" w:hAnsi="Simplified Arabic"/>
          <w:sz w:val="28"/>
        </w:rPr>
        <w:t>المعيار الثاني هو عدم إلحاق الأذى، وهو يحثنا على تجنب القيام بأي شيء قد يضر الآخرين. هذا يعني أن علينا أن نكون حذرين في قراراتنا وأن نتأكد من أننا لا نسبب أي ضرر للآخرين. مثلاً، عند تدريب فريق كرة القدم، يجب أن نتأكد من أن التمارين التي نقوم بها لن تؤدي لإصابة أحد اللاعبين.</w:t>
      </w:r>
    </w:p>
    <w:p>
      <w:pPr>
        <w:jc w:val="right"/>
      </w:pPr>
      <w:r>
        <w:rPr>
          <w:rFonts w:ascii="Simplified Arabic" w:hAnsi="Simplified Arabic"/>
          <w:sz w:val="28"/>
        </w:rPr>
        <w:t>الاستقلال هو المعيار الثالث، وهو يحثنا على الاحترام المتبادل للآخرين في قدرتهم على اتخاذ القرارات الخاصة بهم. هذا يعني أن علينا أن نحترم رغبات الآخرين وحقهم في الاختيار. إذا كنت مدرباً، فعليك أن تعطي اللاعبين فرصة للتعبير عن آرائهم واقتراحاتهم بشأن كيفية تحسين أدائهم في الملعب.</w:t>
      </w:r>
    </w:p>
    <w:p>
      <w:pPr>
        <w:jc w:val="right"/>
      </w:pPr>
      <w:r>
        <w:rPr>
          <w:rFonts w:ascii="Simplified Arabic" w:hAnsi="Simplified Arabic"/>
          <w:sz w:val="28"/>
        </w:rPr>
        <w:t>العدالة هي المعيار الرابع، وهو يحثنا على معاملة الجميع بشكل عادل ومتوازن. هذا يعني أن علينا أن نكون غير متحيزيين وأن نتأكد من أن الجميع يحصلون على فرص متساوية. مثلاً، عندما تقوم بتنظيم مباراة كرة القدم، يجب أن تتأكد من أن جميع اللاعبين يحصلون على فرص متساوية لرمي الكرة وتسجيل الأهداف.</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