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أميرة ياسر</w:t>
      </w:r>
    </w:p>
    <w:p>
      <w:pPr>
        <w:jc w:val="right"/>
      </w:pPr>
      <w:r>
        <w:rPr>
          <w:rFonts w:ascii="Simplified Arabic" w:hAnsi="Simplified Arabic"/>
          <w:sz w:val="20"/>
        </w:rPr>
        <w:t>المجموعة: G1 | التاريخ: 2026-03-09 22:55 | المستوى: 61%</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إن الموافقة المستنيرة هي عملية الحصول على موافقة شخص ما قبل إجراء أي عملية طبية أو تجربة علمية عليه. تتضمن هذه العملية تقديم المعلومات اللازمة للشخص وضمان فهمه لها قبل الموافقة على المشاركة. في هذه القضية، هناك عدة أطراف: الطبيب، المريض، وأحياناً الأقارب.</w:t>
      </w:r>
    </w:p>
    <w:p>
      <w:pPr>
        <w:jc w:val="right"/>
      </w:pPr>
      <w:r>
        <w:rPr>
          <w:rFonts w:ascii="Simplified Arabic" w:hAnsi="Simplified Arabic"/>
          <w:sz w:val="28"/>
        </w:rPr>
        <w:t>المعايير الأخلاقية التي يمكن الربط بها هي الحق في المعرفة والحق في اختيار حر. الطبيب مسؤول عن تقديم المعلومات الكاملة والمفهومة للمريض. في الوقت نفسه، للمرضى الحق في فهم هذه المعلومات واتخاذ قرار مستنير بشأن ما إذا كانوا يرغبون في المشاركة أم لا.</w:t>
      </w:r>
    </w:p>
    <w:p>
      <w:pPr>
        <w:jc w:val="right"/>
      </w:pPr>
      <w:r>
        <w:rPr>
          <w:rFonts w:ascii="Simplified Arabic" w:hAnsi="Simplified Arabic"/>
          <w:sz w:val="28"/>
        </w:rPr>
        <w:t>يمكن اقتراح حلول مختلفة لهذا الأمر، مثل توفير مترجمين طبيين أو استخدام أدوات تعليمية مرئية لتوضيح المعلومات الطبية. كما يمكن للطبيب أن يطلب من المريض تكرار المعلومات التي فهمها للتأكد من فهمه لها.</w:t>
      </w:r>
    </w:p>
    <w:p>
      <w:pPr>
        <w:jc w:val="right"/>
      </w:pPr>
      <w:r>
        <w:rPr>
          <w:rFonts w:ascii="Simplified Arabic" w:hAnsi="Simplified Arabic"/>
          <w:sz w:val="28"/>
        </w:rPr>
        <w:t>الحل الأنسب هو توفير كل المعلومات بطريقة بسيطة ومفهومة، مع السماح للمرضى بطرح أسئلة واستفسارات حتى يشعروا بالراحة والفهم التام. هذا يضمن أن الموافقة المستنيرة هي حقاً مستنيرة.</w:t>
      </w:r>
    </w:p>
    <w:p>
      <w:pPr>
        <w:jc w:val="right"/>
      </w:pPr>
      <w:r>
        <w:rPr>
          <w:rFonts w:ascii="Simplified Arabic" w:hAnsi="Simplified Arabic"/>
          <w:sz w:val="28"/>
        </w:rPr>
        <w:t>بالنسبة لي، أعتقد أن الحق في المعرفة أمر حاسم. يجب على الأطباء أن يبذلوا كل جهد ممكن لتوضيح المعلومات للمريض حتى يتمكن من اتخاذ قرارات مستنيرة. هذا يعزز الثقة بين الطبيب والمريض ويساعد على بناء علاقة طبية قوية.</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موت الدماغ هو حالة طبية حيث يتوقف الدماغ عن الوظائف الحيوية، مما يعني أن الشخص لم يعد قادراً على التفكير أو الشعور أو الحركة. في هذه القضية، الأطراف الرئيسية هي الطبيب، الأقارب، والمريض.</w:t>
      </w:r>
    </w:p>
    <w:p>
      <w:pPr>
        <w:jc w:val="right"/>
      </w:pPr>
      <w:r>
        <w:rPr>
          <w:rFonts w:ascii="Simplified Arabic" w:hAnsi="Simplified Arabic"/>
          <w:sz w:val="28"/>
        </w:rPr>
        <w:t>المعايير الأخلاقية التي يمكن الربط بها هي الحق في الموت مع الكرامة والحق في الحياة. الطبيب مسؤول عن التشخيص الدقيق وشرح الحالة للعائلة. في الوقت نفسه، للعائلة الحق في فهم الحالة واتخاذ قرارات بشأن الرعاية المستقبلية.</w:t>
      </w:r>
    </w:p>
    <w:p>
      <w:pPr>
        <w:jc w:val="right"/>
      </w:pPr>
      <w:r>
        <w:rPr>
          <w:rFonts w:ascii="Simplified Arabic" w:hAnsi="Simplified Arabic"/>
          <w:sz w:val="28"/>
        </w:rPr>
        <w:t>يمكن اقتراح حلول مختلفة مثل توفير الدعم النفسي للعائلة وتقديم المشورة الطبية المستقلة. كما يمكن توفير معلومات مفصلة حول الخيارات المتاحة للعائلة.</w:t>
      </w:r>
    </w:p>
    <w:p>
      <w:pPr>
        <w:jc w:val="right"/>
      </w:pPr>
      <w:r>
        <w:rPr>
          <w:rFonts w:ascii="Simplified Arabic" w:hAnsi="Simplified Arabic"/>
          <w:sz w:val="28"/>
        </w:rPr>
        <w:t>الحل الأنسب هو توفير الدعم النفسي والمشورة الطبية المستقلة للعائلة. هذا يساعد العائلة على فهم الحالة بشكل أفضل واتخاذ قرارات مستنيرة بشأن الرعاية المستقبلية.</w:t>
      </w:r>
    </w:p>
    <w:p>
      <w:pPr>
        <w:jc w:val="right"/>
      </w:pPr>
      <w:r>
        <w:rPr>
          <w:rFonts w:ascii="Simplified Arabic" w:hAnsi="Simplified Arabic"/>
          <w:sz w:val="28"/>
        </w:rPr>
        <w:t>بالنسبة لي، أعتقد أن توفير الدعم النفسي للعائلة في هذه الحالة أمر ضروري. هذا يساعد العائلة على التعامل مع الحالة بشكل أفضل ويقلل من الضغط العاطفي.</w:t>
      </w:r>
    </w:p>
    <w:p>
      <w:pPr>
        <w:jc w:val="right"/>
      </w:pPr>
      <w:r>
        <w:rPr>
          <w:rFonts w:ascii="Simplified Arabic" w:hAnsi="Simplified Arabic"/>
          <w:sz w:val="28"/>
        </w:rPr>
        <w:t>القضية الثالثة: الموت الرحيم</w:t>
      </w:r>
    </w:p>
    <w:p>
      <w:pPr>
        <w:jc w:val="right"/>
      </w:pPr>
      <w:r>
        <w:rPr>
          <w:rFonts w:ascii="Simplified Arabic" w:hAnsi="Simplified Arabic"/>
          <w:sz w:val="28"/>
        </w:rPr>
        <w:t>الموت الرحيم هو قرار الشخص المريض بالانسحاب من العلاجات التي تطيل الحياة ويختار الموت بسلام. في هذه القضية، الأطراف الرئيسية هي الطبيب، المريض، وأحياناً الأقارب.</w:t>
      </w:r>
    </w:p>
    <w:p>
      <w:pPr>
        <w:jc w:val="right"/>
      </w:pPr>
      <w:r>
        <w:rPr>
          <w:rFonts w:ascii="Simplified Arabic" w:hAnsi="Simplified Arabic"/>
          <w:sz w:val="28"/>
        </w:rPr>
        <w:t>المعايير الأخلاقية التي يمكن الربط بها هي الحق في الموت مع الكرامة والحق في الحياة. الطبيب مسؤول عن تقديم المشورة الطبية المستقلة والدعم النفسي. في الوقت نفسه، للمريض الحق في اتخاذ قرارات مستنيرة بشأن الرعاية الصحية.</w:t>
      </w:r>
    </w:p>
    <w:p>
      <w:pPr>
        <w:jc w:val="right"/>
      </w:pPr>
      <w:r>
        <w:rPr>
          <w:rFonts w:ascii="Simplified Arabic" w:hAnsi="Simplified Arabic"/>
          <w:sz w:val="28"/>
        </w:rPr>
        <w:t>يمكن اقتراح حلول مختلفة مثل توفير الدعم النفسي وتقديم المشورة الطبية المستقلة. كما يمكن توفير معلومات مفصلة حول الخيارات المتاحة للمريض.</w:t>
      </w:r>
    </w:p>
    <w:p>
      <w:pPr>
        <w:jc w:val="right"/>
      </w:pPr>
      <w:r>
        <w:rPr>
          <w:rFonts w:ascii="Simplified Arabic" w:hAnsi="Simplified Arabic"/>
          <w:sz w:val="28"/>
        </w:rPr>
        <w:t>الحل الأنسب هو توفير الدعم النفسي والمشورة الطبية المستقلة للمريض. هذا يساعد المريض على فهم الخيارات المتاحة ويسمح له باختيار الموت الرحيم بسلام.</w:t>
      </w:r>
    </w:p>
    <w:p>
      <w:pPr>
        <w:jc w:val="right"/>
      </w:pPr>
      <w:r>
        <w:rPr>
          <w:rFonts w:ascii="Simplified Arabic" w:hAnsi="Simplified Arabic"/>
          <w:sz w:val="28"/>
        </w:rPr>
        <w:t>بالنسبة لي، أعتقد أن توفير الدعم النفسي للمريض في هذه الحالة أمر ضروري. هذا يساعد المريض على التعامل مع الحالة بشكل أفضل ويقلل من الضغط العاطفي.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