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حنان وليد</w:t>
      </w:r>
    </w:p>
    <w:p>
      <w:pPr>
        <w:jc w:val="right"/>
      </w:pPr>
      <w:r>
        <w:rPr>
          <w:rFonts w:ascii="Simplified Arabic" w:hAnsi="Simplified Arabic"/>
          <w:sz w:val="20"/>
        </w:rPr>
        <w:t>المجموعة: G1 | التاريخ: 2026-03-10 16:49 | المستوى: 64%</w:t>
      </w:r>
    </w:p>
    <w:p/>
    <w:p>
      <w:pPr>
        <w:jc w:val="right"/>
      </w:pPr>
      <w:r>
        <w:rPr>
          <w:rFonts w:ascii="Simplified Arabic" w:hAnsi="Simplified Arabic"/>
          <w:sz w:val="28"/>
        </w:rPr>
        <w:t>القضية الأولى: موت الدماغ</w:t>
      </w:r>
    </w:p>
    <w:p>
      <w:pPr>
        <w:jc w:val="right"/>
      </w:pPr>
      <w:r>
        <w:rPr>
          <w:rFonts w:ascii="Simplified Arabic" w:hAnsi="Simplified Arabic"/>
          <w:sz w:val="28"/>
        </w:rPr>
        <w:t>موت الدماغ هو حالة خطيرة تؤدي إلى وفاة الشخص بشكل فعلي، لكن جسده لا يزال يعيش لفترة من الزمن بفضل الأجهزة الطبية. هنا، المشكلة الرئيسية هي كيف يمكن للمجتمع والذين لديهم صلة بالشخص المصاب بموت الدماغ التعامل مع هذه الحالة بطريقة تُراعي الجانب الإنساني والأخلاقي. الأطراف ذات الصلة في هذه القضية تشمل الأطباء، الأسرة، وأحيانًا منظمات الأبحاث الطبية التي ترغب في استخدام أعضاء المتوفى.</w:t>
      </w:r>
    </w:p>
    <w:p>
      <w:pPr>
        <w:jc w:val="right"/>
      </w:pPr>
      <w:r>
        <w:rPr>
          <w:rFonts w:ascii="Simplified Arabic" w:hAnsi="Simplified Arabic"/>
          <w:sz w:val="28"/>
        </w:rPr>
        <w:t>فيما يتعلق بالمعايير الأخلاقية، هناك تناقض بين حق الشخص في الموت مع احترام الحياة والرعاية الطبية المستمرة. من ناحية، يجب على الأطباء احترام الحياة البشرية والتأكد من أن الشخص فعليًا مات بحسب المعايير الطبية. من ناحية أخرى، قد يُطلب من الأطباء وقف الدعم الطبي، وهذا يتطلب الاحترام للرغبات الشخصية والأخلاقيات العائلية.</w:t>
      </w:r>
    </w:p>
    <w:p>
      <w:pPr>
        <w:jc w:val="right"/>
      </w:pPr>
      <w:r>
        <w:rPr>
          <w:rFonts w:ascii="Simplified Arabic" w:hAnsi="Simplified Arabic"/>
          <w:sz w:val="28"/>
        </w:rPr>
        <w:t>لحل هذه المشكلة، يمكن إنشاء معايير محددة لتحديد الموت الدماغي بشكل أكثر دقة واحترافية، مما يقلل من القلق والالتباسات الأخلاقية. يمكن أيضًا توفير برامج للدعم النفسي للعائلات للتعامل مع الحالة. الحل الأنسب، في رأيي، هو التركيز على التعليم والوعي العام حول مفهوم الموت الدماغي لتجنب الحيرة والتوتر.</w:t>
      </w:r>
    </w:p>
    <w:p>
      <w:pPr>
        <w:jc w:val="right"/>
      </w:pPr>
      <w:r>
        <w:rPr>
          <w:rFonts w:ascii="Simplified Arabic" w:hAnsi="Simplified Arabic"/>
          <w:sz w:val="28"/>
        </w:rPr>
        <w:t>القضية الثانية: الموت الرحيم</w:t>
      </w:r>
    </w:p>
    <w:p>
      <w:pPr>
        <w:jc w:val="right"/>
      </w:pPr>
      <w:r>
        <w:rPr>
          <w:rFonts w:ascii="Simplified Arabic" w:hAnsi="Simplified Arabic"/>
          <w:sz w:val="28"/>
        </w:rPr>
        <w:t>الموت الرحيم هو مفهوم يتناول السماح للأشخاص الذين يعانون من حالات طبية مزمنة وغير قابلة للشفاء، بالاختيار النشط ل إنهاء حياتهم تحت إشراف طبي. المشكلة الرئيسية في هذه القضية هي التوازن بين حق الإنسان في اختيار الموت، والاحترام للحياة البشرية.</w:t>
      </w:r>
    </w:p>
    <w:p>
      <w:pPr>
        <w:jc w:val="right"/>
      </w:pPr>
      <w:r>
        <w:rPr>
          <w:rFonts w:ascii="Simplified Arabic" w:hAnsi="Simplified Arabic"/>
          <w:sz w:val="28"/>
        </w:rPr>
        <w:t>من الناحية الأخلاقية، الموت الرحيم يمكن أن يثير التساؤلات حول ماهية الحياة والموت، وتقييم القيمة والكرامة الإنسانية. يجب على الأطباء التأكد من أن الشخص الذي يطلب الموت الرحيم يواجه صعوبات حقيقية ويُدرك القرار تمامًا، وأن ليس لديهم أي خيارات أخرى لتحسين نوعية حياتهم.</w:t>
      </w:r>
    </w:p>
    <w:p>
      <w:pPr>
        <w:jc w:val="right"/>
      </w:pPr>
      <w:r>
        <w:rPr>
          <w:rFonts w:ascii="Simplified Arabic" w:hAnsi="Simplified Arabic"/>
          <w:sz w:val="28"/>
        </w:rPr>
        <w:t>الحلول المقترحة تتضمن توفير دعم نفسي واجتماعي للمرضى، والتأكد من أن جميع الخيارات العلاجية متوفرة. الحل الأمثل، على ما أعتقد، هو توفير الرعاية الداعمة والدعم النفسي للمرضى بدلاً من الموت الرحيم، ولكن في الحالات الشديدة، يجب أن يكون للمرضى الحق في الموت الرحيم إذا كان ذلك ما يرغبون فيه.</w:t>
      </w:r>
    </w:p>
    <w:p>
      <w:pPr>
        <w:jc w:val="right"/>
      </w:pPr>
      <w:r>
        <w:rPr>
          <w:rFonts w:ascii="Simplified Arabic" w:hAnsi="Simplified Arabic"/>
          <w:sz w:val="28"/>
        </w:rPr>
        <w:t>القضية الثالثة: أخلاقيات البحث العلمي على البشر</w:t>
      </w:r>
    </w:p>
    <w:p>
      <w:pPr>
        <w:jc w:val="right"/>
      </w:pPr>
      <w:r>
        <w:rPr>
          <w:rFonts w:ascii="Simplified Arabic" w:hAnsi="Simplified Arabic"/>
          <w:sz w:val="28"/>
        </w:rPr>
        <w:t>البحث العلمي على البشر يثير العديد من القضايا الأخلاقية حول حقوق الإنسان والاحترام للكرامة البشرية. المشكلة الأساسية هنا هي كيف يمكن للعلماء أن يضمنوا أن بحوثهم لا تنتهك حقوق الإنسان ولا تضر بالأشخاص الذين يتم اختبارهم.</w:t>
      </w:r>
    </w:p>
    <w:p>
      <w:pPr>
        <w:jc w:val="right"/>
      </w:pPr>
      <w:r>
        <w:rPr>
          <w:rFonts w:ascii="Simplified Arabic" w:hAnsi="Simplified Arabic"/>
          <w:sz w:val="28"/>
        </w:rPr>
        <w:t>من الناحية الأخلاقية، البحث العلمي يجب أن يتم بطريقة توافقية واحترامية، مع تأكيد على أهمية الموافقة الحرة والمستنيرة. يجب أن يتم توفير جميع المعلومات للParticipants وضمان حمايتهم ضد الإضرار.</w:t>
      </w:r>
    </w:p>
    <w:p>
      <w:pPr>
        <w:jc w:val="right"/>
      </w:pPr>
      <w:r>
        <w:rPr>
          <w:rFonts w:ascii="Simplified Arabic" w:hAnsi="Simplified Arabic"/>
          <w:sz w:val="28"/>
        </w:rPr>
        <w:t>الحلول المقترحة تشمل تعزيز التعليم الأخلاقي للعلماء وال研究人员，请提供您需要的问题或要求，以便我能更好地协助您。如果有任何具体的科学伦理问题或者需要分析的内容，请告诉我，我会用一个15-16岁女生的视角和语气，用简单的现代标准中文来回答。</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