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رشا أشرف</w:t>
      </w:r>
    </w:p>
    <w:p>
      <w:pPr>
        <w:jc w:val="right"/>
      </w:pPr>
      <w:r>
        <w:rPr>
          <w:rFonts w:ascii="Simplified Arabic" w:hAnsi="Simplified Arabic"/>
          <w:sz w:val="20"/>
        </w:rPr>
        <w:t>المجموعة: G1 | التاريخ: 2026-03-08 17:35 | المستوى: 67%</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في عالم الطب الحديث، أصبحت الموافقة المستنيرة ضرورة أساسية قبل إجراء أي تجربة طبية أو علاج. المشكلة الأساسية هنا هي ضمان أن المرضى يفهمون تمامًا المعلومات الطبية المقدمة لهم ويتم إعطاؤهم الوقت الكافي للتفكير والبحث قبل اتخاذ قرارهم. الأطراف الرئيسية في هذه القضية هي الطبيب والمريض وربما أسرة المريض.</w:t>
      </w:r>
    </w:p>
    <w:p>
      <w:pPr>
        <w:jc w:val="right"/>
      </w:pPr>
      <w:r>
        <w:rPr>
          <w:rFonts w:ascii="Simplified Arabic" w:hAnsi="Simplified Arabic"/>
          <w:sz w:val="28"/>
        </w:rPr>
        <w:t>من الناحية الأخلاقية، تتعلق الموافقة المستنيرة بالحقوق الأساسية لكل من الطبيب والمريض. الطبيب ملتزم بتقديم المعلومات الدقيقة والكافية للمريض، بينما للمريض الحق في فهم هذه المعلومات والتصرف بناءً على رغبته وأولوياته الشخصية. يمكن ربط هذه القضية بالمبادئ الأخلاقية الأساسية مثل حق المريض في المعرفة، الحق في اتخاذ القرار الشخصي، والحق في الخصوصية.</w:t>
      </w:r>
    </w:p>
    <w:p>
      <w:pPr>
        <w:jc w:val="right"/>
      </w:pPr>
      <w:r>
        <w:rPr>
          <w:rFonts w:ascii="Simplified Arabic" w:hAnsi="Simplified Arabic"/>
          <w:sz w:val="28"/>
        </w:rPr>
        <w:t>فيما يتعلق بالحلول الممكنة، يمكن للفريق الطبي أن يقدم تدريبات مكثفة للمedics حول كيفية تقديم المعلومات بشكل واضح وفعال، مع التركيز على فهم المريض للتفاصيل الطبية. يمكن أيضًا استخدام أدوات تكنولوجية للمساعدة في تقديم المعلومات بطريقة سهلة الفهم. ومع ذلك، قد يكون من الصعب ضمان أن كل مريض قادر على فهم المعلومات الطبية المعقدة بشكل صحيح.</w:t>
      </w:r>
    </w:p>
    <w:p>
      <w:pPr>
        <w:jc w:val="right"/>
      </w:pPr>
      <w:r>
        <w:rPr>
          <w:rFonts w:ascii="Simplified Arabic" w:hAnsi="Simplified Arabic"/>
          <w:sz w:val="28"/>
        </w:rPr>
        <w:t>الحل الأنسب هو توفير تعليم مستمر للمedics حول فن التواصل الطبي، بالإضافة إلى تطوير أدوات تكنولوجية تسهل فهم المعلومات الطبية للمريض. هذا الحل يضمن أن المرضى يكونون على بينة من الخيارات المتاحة لهم وأنهم قادرون على اتخاذ قرارات مستنيرة.</w:t>
      </w:r>
    </w:p>
    <w:p>
      <w:pPr>
        <w:jc w:val="right"/>
      </w:pPr>
      <w:r>
        <w:rPr>
          <w:rFonts w:ascii="Simplified Arabic" w:hAnsi="Simplified Arabic"/>
          <w:sz w:val="28"/>
        </w:rPr>
        <w:t>من وجهة نظري، الموافقة المستنيرة هي حق أساسي للمريض يجب حمايته. يجب على الأطباء العمل بجد لضمان فهم المرضى الجيد للحقائق الطبية، حتى يتمكنوا من اتخاذ قرارات مستنيرة بشأن علاجهم.</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زراعة الأعضاء هي عملية طبية معقدة وحساسة، حيث يجب تقييم الأطراف المختلفة مثل المرضى الذين يحتاجون للزراعة، والمساهمين في عملية الزراعة، والقوانين والأنظمة الطبية. المشكلة الأساسية هنا هي تحديد كيفية توزيع الأعضاء المتاحة بشكل عادل وفعال بين المرضى الذين يحتاجونها.</w:t>
      </w:r>
    </w:p>
    <w:p>
      <w:pPr>
        <w:jc w:val="right"/>
      </w:pPr>
      <w:r>
        <w:rPr>
          <w:rFonts w:ascii="Simplified Arabic" w:hAnsi="Simplified Arabic"/>
          <w:sz w:val="28"/>
        </w:rPr>
        <w:t>من الناحية الأخلاقية، زراعة الأعضاء تتعلق بالقيم مثل العدالة والرحمة والكرامة الإنسانية. يجب أن يتم توزيع الأعضاء بطريقة تعكس القيمة الأخلاقية للحياة البشرية والحق في العلاج. يمكن ربط هذه القضية بالمبادئ الأخلاقية مثل العدالة والاحترام والكرامة الإنسانية.</w:t>
      </w:r>
    </w:p>
    <w:p>
      <w:pPr>
        <w:jc w:val="right"/>
      </w:pPr>
      <w:r>
        <w:rPr>
          <w:rFonts w:ascii="Simplified Arabic" w:hAnsi="Simplified Arabic"/>
          <w:sz w:val="28"/>
        </w:rPr>
        <w:t>من الممكن اقتراح أن يتم تقييم المرضى بناءً على مدى خطورة الحالة وفرصة نجاح العملية. كما يمكن النظر في العوامل الاجتماعية والمعرفية للمريض، مثل عمره وجودته الحياتية.</w:t>
      </w:r>
    </w:p>
    <w:p>
      <w:pPr>
        <w:jc w:val="right"/>
      </w:pPr>
      <w:r>
        <w:rPr>
          <w:rFonts w:ascii="Simplified Arabic" w:hAnsi="Simplified Arabic"/>
          <w:sz w:val="28"/>
        </w:rPr>
        <w:t>الحل الأنسب هو استخدام نظام نقاط يأخذ في الاعتبار جميع العوامل المتعلقة بالحالة الصحية للمريض وفرصة نجاح العملية. هذا النظام يمكنه أن يضمن توزيعًا أكثر عدالة للأعضاء المتاحة.</w:t>
      </w:r>
    </w:p>
    <w:p>
      <w:pPr>
        <w:jc w:val="right"/>
      </w:pPr>
      <w:r>
        <w:rPr>
          <w:rFonts w:ascii="Simplified Arabic" w:hAnsi="Simplified Arabic"/>
          <w:sz w:val="28"/>
        </w:rPr>
        <w:t>من وجهة نظري، يجب أن يتم توزيع الأعضاء بطريقة تعكس قيم العدالة والرحمة والكرامة الإنسانية. يجب على الأطباء والمسؤولين الصحيين العمل على إيجاد نظام يحقق هذه القيم ويضمن فرصة عادلة للجميع.</w:t>
      </w:r>
    </w:p>
    <w:p>
      <w:pPr>
        <w:jc w:val="right"/>
      </w:pPr>
      <w:r>
        <w:rPr>
          <w:rFonts w:ascii="Simplified Arabic" w:hAnsi="Simplified Arabic"/>
          <w:sz w:val="28"/>
        </w:rPr>
        <w:t>القضية الثالثة: الموت الرحيم</w:t>
      </w:r>
    </w:p>
    <w:p>
      <w:pPr>
        <w:jc w:val="right"/>
      </w:pPr>
      <w:r>
        <w:rPr>
          <w:rFonts w:ascii="Simplified Arabic" w:hAnsi="Simplified Arabic"/>
          <w:sz w:val="28"/>
        </w:rPr>
        <w:t>الموت الرحيم هو مسألة أخلاقية حساسة تتعلق بالحق في الموت بكرامة وحرية. المشكلة الأساسية هنا هي تحديد متى يكون الموت الرحيم خيارًا قانونيًا ومرضيًا.</w:t>
      </w:r>
    </w:p>
    <w:p>
      <w:pPr>
        <w:jc w:val="right"/>
      </w:pPr>
      <w:r>
        <w:rPr>
          <w:rFonts w:ascii="Simplified Arabic" w:hAnsi="Simplified Arabic"/>
          <w:sz w:val="28"/>
        </w:rPr>
        <w:t>من الناحية الأخلاقية، الموت الرحيم يرتبط بحقوق الإنسان الأساسية مثل الحق في الحياة والحق في الموت بكرامة. يمكن ربط هذه القضية بالمبادئ الأخلاقية مثل الاحترام والكرامة الإنسانية والحق في الحياة.</w:t>
      </w:r>
    </w:p>
    <w:p>
      <w:pPr>
        <w:jc w:val="right"/>
      </w:pPr>
      <w:r>
        <w:rPr>
          <w:rFonts w:ascii="Simplified Arabic" w:hAnsi="Simplified Arabic"/>
          <w:sz w:val="28"/>
        </w:rPr>
        <w:t>من الممكن اقتراح أن يتم السماح بالموت الرحيم في الحالات التي يكون فيها المرض خطيرًا وغير قابل للشفاء، ويؤدي إلى معاناة شديدة للمريض.</w:t>
      </w:r>
    </w:p>
    <w:p>
      <w:pPr>
        <w:jc w:val="right"/>
      </w:pPr>
      <w:r>
        <w:rPr>
          <w:rFonts w:ascii="Simplified Arabic" w:hAnsi="Simplified Arabic"/>
          <w:sz w:val="28"/>
        </w:rPr>
        <w:t>الحل الأنسب هو وضع قوانين صارمة تحكم شروط الموت الرحيم، مع التركيز على ضمان أن يتم ذلك بناءً على رغبة المريض وتحت إشراف طبي مهني.</w:t>
      </w:r>
    </w:p>
    <w:p>
      <w:pPr>
        <w:jc w:val="right"/>
      </w:pPr>
      <w:r>
        <w:rPr>
          <w:rFonts w:ascii="Simplified Arabic" w:hAnsi="Simplified Arabic"/>
          <w:sz w:val="28"/>
        </w:rPr>
        <w:t>من وجهة نظري، الموت الرحيم هو حق أساسي للمريض يجب حمايته. يجب على المجتمع العمل على توفير ضمانات قانونية وطبية تضمن أن يتم الموت الرحيم بشكل آمن وفعّال.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