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ريهام مصطفى</w:t>
      </w:r>
    </w:p>
    <w:p>
      <w:pPr>
        <w:jc w:val="right"/>
      </w:pPr>
      <w:r>
        <w:rPr>
          <w:rFonts w:ascii="Simplified Arabic" w:hAnsi="Simplified Arabic"/>
          <w:sz w:val="20"/>
        </w:rPr>
        <w:t>المجموعة: G1 | التاريخ: 2026-03-08 22:13 | المستوى: 49%</w:t>
      </w:r>
    </w:p>
    <w:p/>
    <w:p>
      <w:pPr>
        <w:jc w:val="right"/>
      </w:pPr>
      <w:r>
        <w:rPr>
          <w:rFonts w:ascii="Simplified Arabic" w:hAnsi="Simplified Arabic"/>
          <w:sz w:val="28"/>
        </w:rPr>
        <w:t>القضية الأولى: موت الدماغ</w:t>
      </w:r>
    </w:p>
    <w:p>
      <w:pPr>
        <w:jc w:val="right"/>
      </w:pPr>
      <w:r>
        <w:rPr>
          <w:rFonts w:ascii="Simplified Arabic" w:hAnsi="Simplified Arabic"/>
          <w:sz w:val="28"/>
        </w:rPr>
        <w:t>أحد أكبر التحديات الأخلاقية التي تواجهنا اليوم هي قضية موت الدماغ. فما هو موت الدماغ وما هي تبعاته؟ موت الدماغ هو فقدان الوظائف الدماغية الأساسية نتيجة تلف غير قابل للإفاقة في الأنسجة الدماغية. هذا يعني أن الشخص قد يبقى حيًا بيولوجيًا، ولكن دماغه متوقف عن العمل. هنا تظهر المشكلة الأخلاقية الكبرى: هل يمكن اعتبار هذا الشخص ميتًا رغم أن جسده ما زال يعيش؟</w:t>
      </w:r>
    </w:p>
    <w:p>
      <w:pPr>
        <w:jc w:val="right"/>
      </w:pPr>
      <w:r>
        <w:rPr>
          <w:rFonts w:ascii="Simplified Arabic" w:hAnsi="Simplified Arabic"/>
          <w:sz w:val="28"/>
        </w:rPr>
        <w:t>من وجهة نظر القانون الأخلاقي، هناك معايير تحدد أن الشخص يعتبر ميتًا عندما تتوقف وظائف الدماغ تمامًا. ولكن هناك أيضًا منظور أخلاقي يشير إلى أن الحياة البشرية قد تكون أكثر من مجرد الوظائف الدماغية. من هذا المنظور، قد يكون من الصعب قبول فكرة أن الشخص ميتًا بينما جسده ما زال يتنفس ويضخ الدم.</w:t>
      </w:r>
    </w:p>
    <w:p>
      <w:pPr>
        <w:jc w:val="right"/>
      </w:pPr>
      <w:r>
        <w:rPr>
          <w:rFonts w:ascii="Simplified Arabic" w:hAnsi="Simplified Arabic"/>
          <w:sz w:val="28"/>
        </w:rPr>
        <w:t>فيما يتعلق بالحلول، يمكن النظر في استخدام تقنيات جديدة تحدد بشكل أكثر دقة ما إذا كان الدماغ قد توقف عن العمل بشكل نهائي. كما يمكن التفكير في تقديم دعم معنوي للأسر في هذه الحالات الصعبة، مساعدة إياهم على فهم القرار الذي يجب اتخاذه.</w:t>
      </w:r>
    </w:p>
    <w:p>
      <w:pPr>
        <w:jc w:val="right"/>
      </w:pPr>
      <w:r>
        <w:rPr>
          <w:rFonts w:ascii="Simplified Arabic" w:hAnsi="Simplified Arabic"/>
          <w:sz w:val="28"/>
        </w:rPr>
        <w:t>الحل الأنسب قد يكون تطبيق ضوابط أكثر صرامة لتشخيص موت الدماغ، بالإضافة إلى تقديم الدعم النفسي للأسر. من الرأي الشخصي، أعتقد أن استخدام التقنيات الحديثة لتأكيد توقف الدماغ بشكل نهائي يمكن أن يساعد في تقليل الصراعات الأخلاقية.</w:t>
      </w:r>
    </w:p>
    <w:p>
      <w:pPr>
        <w:jc w:val="right"/>
      </w:pPr>
      <w:r>
        <w:rPr>
          <w:rFonts w:ascii="Simplified Arabic" w:hAnsi="Simplified Arabic"/>
          <w:sz w:val="28"/>
        </w:rPr>
        <w:t>القضية الثانية: الموت الرحيم</w:t>
      </w:r>
    </w:p>
    <w:p>
      <w:pPr>
        <w:jc w:val="right"/>
      </w:pPr>
      <w:r>
        <w:rPr>
          <w:rFonts w:ascii="Simplified Arabic" w:hAnsi="Simplified Arabic"/>
          <w:sz w:val="28"/>
        </w:rPr>
        <w:t>قضية الموت الرحيم هي قضية أخلاقية أخرى تحظى بالجدل. الموت الرحيم يشير إلى تقديم المساعدة الطبية للمريض الذي يرغب في إنهاء حياته بسرعة بسبب المرض أو الألم الشديد. المشكلة الرئيسية هنا هي كيف يمكن للرعاية الصحية أن توفر رعاية مرضية مع احترام حقوق المرضى في اتخاذ قرارات حاسمة حول حياتهم.</w:t>
      </w:r>
    </w:p>
    <w:p>
      <w:pPr>
        <w:jc w:val="right"/>
      </w:pPr>
      <w:r>
        <w:rPr>
          <w:rFonts w:ascii="Simplified Arabic" w:hAnsi="Simplified Arabic"/>
          <w:sz w:val="28"/>
        </w:rPr>
        <w:t>من حيث المعايير الأخلاقية، هناك القوانين التي تسمح بالموت الرحيم ولكنها تحدد الشروط المشددة. مثل هذه القوانين تهدف إلى ضمان عدم وجود أي ضغط على المرضى للخضوع للمساعدة في الموت.</w:t>
      </w:r>
    </w:p>
    <w:p>
      <w:pPr>
        <w:jc w:val="right"/>
      </w:pPr>
      <w:r>
        <w:rPr>
          <w:rFonts w:ascii="Simplified Arabic" w:hAnsi="Simplified Arabic"/>
          <w:sz w:val="28"/>
        </w:rPr>
        <w:t>من وجهة نظر الحلول، يمكن النظر في تقديم الدعم النفسي والاجتماعي للمريض وأسرته لمساعدتهم في التعامل مع وضعهم الحالي. كما يمكن تطوير برامج توعية حول الموت الرحيم والرعاية الصحية الموجهة للمجتمع والمرضى.</w:t>
      </w:r>
    </w:p>
    <w:p>
      <w:pPr>
        <w:jc w:val="right"/>
      </w:pPr>
      <w:r>
        <w:rPr>
          <w:rFonts w:ascii="Simplified Arabic" w:hAnsi="Simplified Arabic"/>
          <w:sz w:val="28"/>
        </w:rPr>
        <w:t>الحل الأنسب قد يكون تقديم الدعم النفسي والاجتماعي للمريض وأسرته، بالإضافة إلى تطبيق ضوابط أقوى لضمان عدم وجود أي ضغط على المرضى. من الرأي الشخصي، أعتقد أن تقديم الدعم النفسي والاجتماعي يمكن أن يساعد في تقليل الضغط على المرضى.</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قضية زراعة الأعضاء هي أيضًا قضية أخلاقية مهمة. تتعلق هذه القضية بمشكلة الحصول على أعضاء للمرضى الذين يحتاجون إلى زراعة. واحدة من التحديات الرئيسية هي كيفية التعامل مع نقص الأعضاء المتاحة.</w:t>
      </w:r>
    </w:p>
    <w:p>
      <w:pPr>
        <w:jc w:val="right"/>
      </w:pPr>
      <w:r>
        <w:rPr>
          <w:rFonts w:ascii="Simplified Arabic" w:hAnsi="Simplified Arabic"/>
          <w:sz w:val="28"/>
        </w:rPr>
        <w:t>من الناحية الأخلاقية، يمكن استخدام المعايير الأخلاقية لضمان توزيع العادل للأعضاء المتاحة. كما يمكن النظر في استخدام تقنيات جديدة لزيادة كمية الأعضاء المتاحة.</w:t>
      </w:r>
    </w:p>
    <w:p>
      <w:pPr>
        <w:jc w:val="right"/>
      </w:pPr>
      <w:r>
        <w:rPr>
          <w:rFonts w:ascii="Simplified Arabic" w:hAnsi="Simplified Arabic"/>
          <w:sz w:val="28"/>
        </w:rPr>
        <w:t>بالنسبة للحلول، يمكن النظر في زيادة الدعاية والتوعية حول أهمية التبرع بالأعضاء. يمكن أيضًا استخدام التقنيات الجديدة لزيادة عدد الأعضاء المتاحة.</w:t>
      </w:r>
    </w:p>
    <w:p>
      <w:pPr>
        <w:jc w:val="right"/>
      </w:pPr>
      <w:r>
        <w:rPr>
          <w:rFonts w:ascii="Simplified Arabic" w:hAnsi="Simplified Arabic"/>
          <w:sz w:val="28"/>
        </w:rPr>
        <w:t>الحل الأنسب قد يكون زيادة الدعاية والتوعية حول أهمية التبرع بالأعضاء، بالإضافة إلى استخدام تقنيات جديدة لزيادة عدد الأعضاء المتاحة. من الرأي الشخصي، أعتقد أن زيادة الوعي حول أهمية التبرع بالأعضاء يمكن أن يساهم بشكل كبير في حل هذه المشكلة.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