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M3 — عبير خالد</w:t>
      </w:r>
    </w:p>
    <w:p>
      <w:pPr>
        <w:jc w:val="right"/>
      </w:pPr>
      <w:r>
        <w:rPr>
          <w:rFonts w:ascii="Simplified Arabic" w:hAnsi="Simplified Arabic"/>
          <w:sz w:val="20"/>
        </w:rPr>
        <w:t>المجموعة: G1 | التاريخ: 2026-03-12 21:03 | المستوى: 74%</w:t>
      </w:r>
    </w:p>
    <w:p/>
    <w:p>
      <w:pPr>
        <w:jc w:val="right"/>
      </w:pPr>
      <w:r>
        <w:rPr>
          <w:rFonts w:ascii="Simplified Arabic" w:hAnsi="Simplified Arabic"/>
          <w:sz w:val="28"/>
        </w:rPr>
        <w:t>القضية الأولى: موت الدماغ</w:t>
      </w:r>
    </w:p>
    <w:p>
      <w:pPr>
        <w:jc w:val="right"/>
      </w:pPr>
      <w:r>
        <w:rPr>
          <w:rFonts w:ascii="Simplified Arabic" w:hAnsi="Simplified Arabic"/>
          <w:sz w:val="28"/>
        </w:rPr>
        <w:t>الموت الدماغي يعتبر مشكلة أخلاقية وطبية كبيرة حيث يتعذر علاج المريض لكن جسده لا يزال يعمل بمساعدة الأجهزة. الأطراف المعنية هي الأطباء، العائلة، والمريض ذاته قبل الوفاة. في هذه الحالة، نجد صعوبة في تحديد الموت الدقيق وما إذا كان من اللائق إطفاء أجهزة التنفس الاصطناعي.</w:t>
      </w:r>
    </w:p>
    <w:p>
      <w:pPr>
        <w:jc w:val="right"/>
      </w:pPr>
      <w:r>
        <w:rPr>
          <w:rFonts w:ascii="Simplified Arabic" w:hAnsi="Simplified Arabic"/>
          <w:sz w:val="28"/>
        </w:rPr>
        <w:t>من ناحية، نستخدم المعايير الأخلاقية مثل الحق في الحياة والحق في الموت بكرامة. يرى البعض أن الإبقاء على جسد الشخص في حالة الموت الدماغي ينتهك كرامته ورغبته في الموت بسلام. لكن العائلة والبعض الآخر يرون أن الحياة تظل مهمة حتى وإن كانت بمساعدة أجهزة.</w:t>
      </w:r>
    </w:p>
    <w:p>
      <w:pPr>
        <w:jc w:val="right"/>
      </w:pPr>
      <w:r>
        <w:rPr>
          <w:rFonts w:ascii="Simplified Arabic" w:hAnsi="Simplified Arabic"/>
          <w:sz w:val="28"/>
        </w:rPr>
        <w:t>باستخدام هذه المعايير، يمكننا اقتراح حلول متعددة. الأول هو تطبيق معايير الموت الدماغي بصرامة لتجنب المعاناة للأسرة والحفاظ على كرامة الشخص المتوفى. الحل الثاني هو السماح للأطباء بالتشاور مع العائلة للموافقة على قراراتهم بناءً على ما يعتقدون أنه أفضل لراحته.</w:t>
      </w:r>
    </w:p>
    <w:p>
      <w:pPr>
        <w:jc w:val="right"/>
      </w:pPr>
      <w:r>
        <w:rPr>
          <w:rFonts w:ascii="Simplified Arabic" w:hAnsi="Simplified Arabic"/>
          <w:sz w:val="28"/>
        </w:rPr>
        <w:t>الحل الأنسب هو اتباع معايير الموت الدماغي بصرامة مع توفير دعم نفسي للعائلة لمساعدةهم في التعامل مع الخسارة. هذا الحل يحافظ على كرامة الشخص المتوفى ويحترم حقوق العائلة في الاستمرار في اتخاذ القرارات لشخصهم.</w:t>
      </w:r>
    </w:p>
    <w:p>
      <w:pPr>
        <w:jc w:val="right"/>
      </w:pPr>
      <w:r>
        <w:rPr>
          <w:rFonts w:ascii="Simplified Arabic" w:hAnsi="Simplified Arabic"/>
          <w:sz w:val="28"/>
        </w:rPr>
        <w:t>من وجهة نظري، الموت الدماغي يعني نهاية الحياة. يجب أن نحترم قرارات الشخص قبل الوفاة والمعايير الأخلاقية التي تدعم حق الإنسان في الموت بكرامة.</w:t>
      </w:r>
    </w:p>
    <w:p>
      <w:pPr>
        <w:jc w:val="right"/>
      </w:pPr>
      <w:r>
        <w:rPr>
          <w:rFonts w:ascii="Simplified Arabic" w:hAnsi="Simplified Arabic"/>
          <w:sz w:val="28"/>
        </w:rPr>
        <w:t>القضية الثانية: زراعة الأعضاء</w:t>
      </w:r>
    </w:p>
    <w:p>
      <w:pPr>
        <w:jc w:val="right"/>
      </w:pPr>
      <w:r>
        <w:rPr>
          <w:rFonts w:ascii="Simplified Arabic" w:hAnsi="Simplified Arabic"/>
          <w:sz w:val="28"/>
        </w:rPr>
        <w:t>الزراعة الطبية للاعضاء تمثل مشكلة أخلاقية وقانونية حيث يوجد عجز كبير في عدد المانحين مقارنة بالمرضى الذين يحتاجون إلى زراعة أعضاء. الأطراف المعنية هي الأطباء، مرضى الزراعة، العائلات، والموردين المحتملين للأعضاء.</w:t>
      </w:r>
    </w:p>
    <w:p>
      <w:pPr>
        <w:jc w:val="right"/>
      </w:pPr>
      <w:r>
        <w:rPr>
          <w:rFonts w:ascii="Simplified Arabic" w:hAnsi="Simplified Arabic"/>
          <w:sz w:val="28"/>
        </w:rPr>
        <w:t>من ناحية، نستخدم معايير الأخلاق مثل العدل والحق في الحياة. العدل يطالب بتوزيع العلاج بالتساوي، لكن الحق في الحياة يشير إلى أن حق المريض في العيش يجب أن يكون الأولوية.</w:t>
      </w:r>
    </w:p>
    <w:p>
      <w:pPr>
        <w:jc w:val="right"/>
      </w:pPr>
      <w:r>
        <w:rPr>
          <w:rFonts w:ascii="Simplified Arabic" w:hAnsi="Simplified Arabic"/>
          <w:sz w:val="28"/>
        </w:rPr>
        <w:t>يمكن اقتراح حلول مثل زيادة الوعي والتبرع بالأعضاء بعد الوفاة، تشجيع التبرعات، وإنشاء قواعد قانونية لزراعة الأعضاء لتوفير العدالة للجميع.</w:t>
      </w:r>
    </w:p>
    <w:p>
      <w:pPr>
        <w:jc w:val="right"/>
      </w:pPr>
      <w:r>
        <w:rPr>
          <w:rFonts w:ascii="Simplified Arabic" w:hAnsi="Simplified Arabic"/>
          <w:sz w:val="28"/>
        </w:rPr>
        <w:t>الحل الأنسب هو تشجيع التبرع بالأعضاء وتوسيع نطاق القواعد القانونية لزيادة فرص مرضى الزراعة في الحصول على علاجهم. هذا الحل يضمن العدالة واحترام حقوق الإنسان.</w:t>
      </w:r>
    </w:p>
    <w:p>
      <w:pPr>
        <w:jc w:val="right"/>
      </w:pPr>
      <w:r>
        <w:rPr>
          <w:rFonts w:ascii="Simplified Arabic" w:hAnsi="Simplified Arabic"/>
          <w:sz w:val="28"/>
        </w:rPr>
        <w:t>من وجهة نظري، يجب أن نركز على زيادة التوعية والتبرعات لضمان فرص عادلة لمرضى الزراعة. هذا سيضمن حقهم في الحياة ويعزز الأخلاق في المجتمع.</w:t>
      </w:r>
    </w:p>
    <w:p>
      <w:pPr>
        <w:jc w:val="right"/>
      </w:pPr>
      <w:r>
        <w:rPr>
          <w:rFonts w:ascii="Simplified Arabic" w:hAnsi="Simplified Arabic"/>
          <w:sz w:val="28"/>
        </w:rPr>
        <w:t>القضية الثالثة: أخلاقيات البحث العلمي على البشر</w:t>
      </w:r>
    </w:p>
    <w:p>
      <w:pPr>
        <w:jc w:val="right"/>
      </w:pPr>
      <w:r>
        <w:rPr>
          <w:rFonts w:ascii="Simplified Arabic" w:hAnsi="Simplified Arabic"/>
          <w:sz w:val="28"/>
        </w:rPr>
        <w:t>البحث العلمي على البشر مثير للجدل بسبب القضايا الأخلاقية المرتبطة به. الأطراف المعنية هي الباحثون، المشاركين في التجارب، والجهات الرقابية.</w:t>
      </w:r>
    </w:p>
    <w:p>
      <w:pPr>
        <w:jc w:val="right"/>
      </w:pPr>
      <w:r>
        <w:rPr>
          <w:rFonts w:ascii="Simplified Arabic" w:hAnsi="Simplified Arabic"/>
          <w:sz w:val="28"/>
        </w:rPr>
        <w:t>من ناحية، نستخدم معايير الأخلاق مثل الأذن والحق في المعرفة. يجب على الباحثين الحصول على إذن من المشاركين قبل بدء التجارب، لكن الحق في المعرفة يشير إلى أهمية البحث للتقدم العلمي.</w:t>
      </w:r>
    </w:p>
    <w:p>
      <w:pPr>
        <w:jc w:val="right"/>
      </w:pPr>
      <w:r>
        <w:rPr>
          <w:rFonts w:ascii="Simplified Arabic" w:hAnsi="Simplified Arabic"/>
          <w:sz w:val="28"/>
        </w:rPr>
        <w:t>يمكن اقتراح حلول مثل تطبيق المعايير الأخلاقية المشددة للبحث العلمي على البشر وتوفير التوعية اللازمة للمشاركين.</w:t>
      </w:r>
    </w:p>
    <w:p>
      <w:pPr>
        <w:jc w:val="right"/>
      </w:pPr>
      <w:r>
        <w:rPr>
          <w:rFonts w:ascii="Simplified Arabic" w:hAnsi="Simplified Arabic"/>
          <w:sz w:val="28"/>
        </w:rPr>
        <w:t>الحل الأنسب هو تطبيق معايير الأخلاق المشددة وتوفير تعويضات مناسبة للمشاركين في التجارب العلمية. هذا الحل يحترم حقوق جميع الأطراف المعنية ويعزز الأخلاق في البحث العلمي.</w:t>
      </w:r>
    </w:p>
    <w:p>
      <w:pPr>
        <w:jc w:val="right"/>
      </w:pPr>
      <w:r>
        <w:rPr>
          <w:rFonts w:ascii="Simplified Arabic" w:hAnsi="Simplified Arabic"/>
          <w:sz w:val="28"/>
        </w:rPr>
        <w:t>من وجهة نظري، يجب احترام حقوق الإنسان في أي تجارب علمية. هذا يضمن التقدم العلمي في إطار أخلاقي وحقوقي.</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