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لمياء فتحي</w:t>
      </w:r>
    </w:p>
    <w:p>
      <w:pPr>
        <w:jc w:val="right"/>
      </w:pPr>
      <w:r>
        <w:rPr>
          <w:rFonts w:ascii="Simplified Arabic" w:hAnsi="Simplified Arabic"/>
          <w:sz w:val="20"/>
        </w:rPr>
        <w:t>المجموعة: G1 | التاريخ: 2026-03-09 16:07 | المستوى: 50%</w:t>
      </w:r>
    </w:p>
    <w:p/>
    <w:p>
      <w:pPr>
        <w:jc w:val="right"/>
      </w:pPr>
      <w:r>
        <w:rPr>
          <w:rFonts w:ascii="Simplified Arabic" w:hAnsi="Simplified Arabic"/>
          <w:sz w:val="28"/>
        </w:rPr>
        <w:t>في عالم اليوم، تبرز القضايا الأخلاقية في مجال الطب والبحث العلمي بشكل كبير. دعونا نستعرض خمسة أمثلة حديثة تتعلق بهذه القضايا:</w:t>
      </w:r>
    </w:p>
    <w:p>
      <w:pPr>
        <w:jc w:val="right"/>
      </w:pPr>
      <w:r>
        <w:rPr>
          <w:rFonts w:ascii="Simplified Arabic" w:hAnsi="Simplified Arabic"/>
          <w:sz w:val="28"/>
        </w:rPr>
        <w:t>أولاً، في المملكة العربية السعودية، تم تحقيق رقم قياسي في عمليات زراعة الأعضاء. أعلن المركز السعودي لزراعة الأعضاء في 10 مايو 2024 عن إجراء أكثر من 600 عملية زراعة خلال عام واحد، مما يعكس التقدم الطبي في هذا المجال. هذا التطور يثير تساؤلات حول العدالة في توزيع الأعضاء وزمن الانتظار الطويل.</w:t>
      </w:r>
    </w:p>
    <w:p>
      <w:pPr>
        <w:jc w:val="right"/>
      </w:pPr>
      <w:r>
        <w:rPr>
          <w:rFonts w:ascii="Simplified Arabic" w:hAnsi="Simplified Arabic"/>
          <w:sz w:val="28"/>
        </w:rPr>
        <w:t>ثانياً، في سويسرا، أثير الجدل حول استخدام كبسولة ساركو (Sarco) في عام 2021. هذه الكبسولة ثلاثية الأبعاد تسمح للشخص بإنهاء حياته بضغطة زر دون تدخل طبي مباشر. هذا يثير تساؤلات حول مدى حرية الاختيار وحق الإنسان في الموت الرحيم.</w:t>
      </w:r>
    </w:p>
    <w:p>
      <w:pPr>
        <w:jc w:val="right"/>
      </w:pPr>
      <w:r>
        <w:rPr>
          <w:rFonts w:ascii="Simplified Arabic" w:hAnsi="Simplified Arabic"/>
          <w:sz w:val="28"/>
        </w:rPr>
        <w:t>ثالثاً، في إيطاليا، حدثت حالة نادرة لطفل استعاد وعيه بعد إعلان الأطباء موته دماغياً في 5 أبريل 2023. هذه الحالة تثير تساؤلات حول دقة تشخيص الموت الدماغي وضرورة التحقق من التشخيص بشكل دقيق.</w:t>
      </w:r>
    </w:p>
    <w:p>
      <w:pPr>
        <w:jc w:val="right"/>
      </w:pPr>
      <w:r>
        <w:rPr>
          <w:rFonts w:ascii="Simplified Arabic" w:hAnsi="Simplified Arabic"/>
          <w:sz w:val="28"/>
        </w:rPr>
        <w:t>رابعاً، في الصين، أصدرت الحكومة قوانين صارمة لتنظيم الأبحاث الجينية بعد قضية العالم هي جيانكوي في 10 مارس 2022. هذه القوانين تهدف إلى منع الأبحاث الجينية غير الأخلاقية والضارة، مما يؤكد على أهمية الأخلاقيات في البحث العلمي.</w:t>
      </w:r>
    </w:p>
    <w:p>
      <w:pPr>
        <w:jc w:val="right"/>
      </w:pPr>
      <w:r>
        <w:rPr>
          <w:rFonts w:ascii="Simplified Arabic" w:hAnsi="Simplified Arabic"/>
          <w:sz w:val="28"/>
        </w:rPr>
        <w:t>أخيراً، أصدرت منظمة الصحة العالمية إرشادات محدثة للموافقة المستنيرة في 10 يناير 2024. هذه الإرشادات تؤكد على حق المريض في التفهم الكامل للمخاطر قبل الموافقة على العلاج، مما يضمن حق المريض في الرفض دون ضغط.</w:t>
      </w:r>
    </w:p>
    <w:p>
      <w:pPr>
        <w:jc w:val="right"/>
      </w:pPr>
      <w:r>
        <w:rPr>
          <w:rFonts w:ascii="Simplified Arabic" w:hAnsi="Simplified Arabic"/>
          <w:sz w:val="28"/>
        </w:rPr>
        <w:t>هذه الأمثلة تعكس التحديات الأخلاقية في المجال الطبي والبحثي وتساعد في فهم أهمية الأخلاقيات في هذه المجالات.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