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منى جمال</w:t>
      </w:r>
    </w:p>
    <w:p>
      <w:pPr>
        <w:jc w:val="right"/>
      </w:pPr>
      <w:r>
        <w:rPr>
          <w:rFonts w:ascii="Simplified Arabic" w:hAnsi="Simplified Arabic"/>
          <w:sz w:val="20"/>
        </w:rPr>
        <w:t>المجموعة: G1 | التاريخ: 2026-03-08 18:02 | المستوى: 44%</w:t>
      </w:r>
    </w:p>
    <w:p/>
    <w:p>
      <w:pPr>
        <w:jc w:val="right"/>
      </w:pPr>
      <w:r>
        <w:rPr>
          <w:rFonts w:ascii="Simplified Arabic" w:hAnsi="Simplified Arabic"/>
          <w:sz w:val="28"/>
        </w:rPr>
        <w:t>جدل حول تجارة الأعضاء في السودان بسبب الحرب:</w:t>
      </w:r>
    </w:p>
    <w:p>
      <w:pPr>
        <w:jc w:val="right"/>
      </w:pPr>
      <w:r>
        <w:rPr>
          <w:rFonts w:ascii="Simplified Arabic" w:hAnsi="Simplified Arabic"/>
          <w:sz w:val="28"/>
        </w:rPr>
        <w:t>في فبراير 2024، أثارت تقارير إخبارية جدلاً واسعاً حول ازدياد حالات الإتجار بالأعضاء البشرية في مناطق النزاع السودانية. اللاجئون والنازحون يُستغلون لبيع أعضائهم مقابل مبالغ زهيدة، مما يثير القلق حول قضايا الأخلاقيات الطبية والحقوق الإنسانية. هذه القضية تسلط الضوء على الحاجة لقوانين صارمة لحماية الناس في المناطق المتضررة من النزاعات.</w:t>
      </w:r>
    </w:p>
    <w:p>
      <w:pPr>
        <w:jc w:val="right"/>
      </w:pPr>
      <w:r>
        <w:rPr>
          <w:rFonts w:ascii="Simplified Arabic" w:hAnsi="Simplified Arabic"/>
          <w:sz w:val="28"/>
        </w:rPr>
        <w:t>المصدر: موقع ميدل إيست آي (Middle East Eye)</w:t>
      </w:r>
    </w:p>
    <w:p>
      <w:pPr>
        <w:jc w:val="right"/>
      </w:pPr>
      <w:r>
        <w:rPr>
          <w:rFonts w:ascii="Simplified Arabic" w:hAnsi="Simplified Arabic"/>
          <w:sz w:val="28"/>
        </w:rPr>
        <w:t>الموت الرحيم باستخدام كبسولة ساركو في سويسرا:</w:t>
      </w:r>
    </w:p>
    <w:p>
      <w:pPr>
        <w:jc w:val="right"/>
      </w:pPr>
      <w:r>
        <w:rPr>
          <w:rFonts w:ascii="Simplified Arabic" w:hAnsi="Simplified Arabic"/>
          <w:sz w:val="28"/>
        </w:rPr>
        <w:t>في ديسمبر 2021، أثار استخدام كبسولة ساركو للانتحار الجدل في سويسرا. هذه الكبسولة الثلاثية الأبعاد تسمح للشخص بإنهاء حياته بضغطة زر دون تدخل طبي مباشر. رغم إمكانية تخفيف المعاناة، يثير هذا النظام أسئلة حول الحماية والدعم الذي يحتاجه الأشخاص الذين يختارون الموت الرحيم.</w:t>
      </w:r>
    </w:p>
    <w:p>
      <w:pPr>
        <w:jc w:val="right"/>
      </w:pPr>
      <w:r>
        <w:rPr>
          <w:rFonts w:ascii="Simplified Arabic" w:hAnsi="Simplified Arabic"/>
          <w:sz w:val="28"/>
        </w:rPr>
        <w:t>المصدر: موقع بي بي سي (BBC)</w:t>
      </w:r>
    </w:p>
    <w:p>
      <w:pPr>
        <w:jc w:val="right"/>
      </w:pPr>
      <w:r>
        <w:rPr>
          <w:rFonts w:ascii="Simplified Arabic" w:hAnsi="Simplified Arabic"/>
          <w:sz w:val="28"/>
        </w:rPr>
        <w:t>قضية جاهي مكماث والموت الدماغي:</w:t>
      </w:r>
    </w:p>
    <w:p>
      <w:pPr>
        <w:jc w:val="right"/>
      </w:pPr>
      <w:r>
        <w:rPr>
          <w:rFonts w:ascii="Simplified Arabic" w:hAnsi="Simplified Arabic"/>
          <w:sz w:val="28"/>
        </w:rPr>
        <w:t>في سبتمبر 2022، عاد النقاش حول تعريف الموت الدماغي بعد انتشار وثائقي عن الطفلة جاهي مكماث. أُعلن موتها دماغياً عام 2013 لكن أسرتها رفضت فصل الأجهزة، مما أعاد النقاش حول معايير الموت الدماغي وأثرها على العائلات.</w:t>
      </w:r>
    </w:p>
    <w:p>
      <w:pPr>
        <w:jc w:val="right"/>
      </w:pPr>
      <w:r>
        <w:rPr>
          <w:rFonts w:ascii="Simplified Arabic" w:hAnsi="Simplified Arabic"/>
          <w:sz w:val="28"/>
        </w:rPr>
        <w:t>المصدر: موقع نيويورك تايمز (The New York Times)</w:t>
      </w:r>
    </w:p>
    <w:p>
      <w:pPr>
        <w:jc w:val="right"/>
      </w:pPr>
      <w:r>
        <w:rPr>
          <w:rFonts w:ascii="Simplified Arabic" w:hAnsi="Simplified Arabic"/>
          <w:sz w:val="28"/>
        </w:rPr>
        <w:t>تجارب لقاحات كورونا وتحديات العدالة:</w:t>
      </w:r>
    </w:p>
    <w:p>
      <w:pPr>
        <w:jc w:val="right"/>
      </w:pPr>
      <w:r>
        <w:rPr>
          <w:rFonts w:ascii="Simplified Arabic" w:hAnsi="Simplified Arabic"/>
          <w:sz w:val="28"/>
        </w:rPr>
        <w:t>في ديسمبر 2020، أثيرت نقاشات أخلاقية حول سرعة الموافقة على لقاحات كورونا وتجربتها على متطوعين في الدول ذات الدخل المنخفض قبل الدول الغنية. هذه القضية تسلط الضوء على أهمية الأخلاقيات في البحث العلمي وحقوق المشاركين في التجارب الطبية.</w:t>
      </w:r>
    </w:p>
    <w:p>
      <w:pPr>
        <w:jc w:val="right"/>
      </w:pPr>
      <w:r>
        <w:rPr>
          <w:rFonts w:ascii="Simplified Arabic" w:hAnsi="Simplified Arabic"/>
          <w:sz w:val="28"/>
        </w:rPr>
        <w:t>المصدر: موقع ذا كونفرسيشن (The Conversation)</w:t>
      </w:r>
    </w:p>
    <w:p>
      <w:pPr>
        <w:jc w:val="right"/>
      </w:pPr>
      <w:r>
        <w:rPr>
          <w:rFonts w:ascii="Simplified Arabic" w:hAnsi="Simplified Arabic"/>
          <w:sz w:val="28"/>
        </w:rPr>
        <w:t>استخدام بيانات المرضى في التقنيات الصحية دون علمهم:</w:t>
      </w:r>
    </w:p>
    <w:p>
      <w:pPr>
        <w:jc w:val="right"/>
      </w:pPr>
      <w:r>
        <w:rPr>
          <w:rFonts w:ascii="Simplified Arabic" w:hAnsi="Simplified Arabic"/>
          <w:sz w:val="28"/>
        </w:rPr>
        <w:t>في مايو 2023، أثيرت قضية جمع بيانات صحية لآلاف المرضى من قبل شركات تقنية كبرى لتطوير خوارزميات ذكاء اصطناعي دون الحصول على موافقة مستنيرة صريحة. هذه القضية تثير تساؤلات حول حقوق البيانات الشخصية للمريض وضمانات الخصوصية في العصر الرقمي.</w:t>
      </w:r>
    </w:p>
    <w:p>
      <w:pPr>
        <w:jc w:val="right"/>
      </w:pPr>
      <w:r>
        <w:rPr>
          <w:rFonts w:ascii="Simplified Arabic" w:hAnsi="Simplified Arabic"/>
          <w:sz w:val="28"/>
        </w:rPr>
        <w:t>المصدر: موقع ذا غارديان (The Guardian)</w:t>
      </w:r>
    </w:p>
    <w:p>
      <w:pPr>
        <w:jc w:val="right"/>
      </w:pPr>
      <w:r>
        <w:rPr>
          <w:rFonts w:ascii="Simplified Arabic" w:hAnsi="Simplified Arabic"/>
          <w:sz w:val="28"/>
        </w:rPr>
        <w:t>هذه الأمثلة تغطي قضايا أخلاقية متنوعة وحقيقية بين عامي 2020-2025، مما يوفر نظرة 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