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آية عبدالرحمن</w:t>
      </w:r>
    </w:p>
    <w:p>
      <w:pPr>
        <w:jc w:val="right"/>
      </w:pPr>
      <w:r>
        <w:rPr>
          <w:rFonts w:ascii="Simplified Arabic" w:hAnsi="Simplified Arabic"/>
          <w:sz w:val="20"/>
        </w:rPr>
        <w:t>المجموعة: G1 | التاريخ: 2026-03-08 17:26 | المستوى: 27%</w:t>
      </w:r>
    </w:p>
    <w:p/>
    <w:p>
      <w:pPr>
        <w:jc w:val="right"/>
      </w:pPr>
      <w:r>
        <w:rPr>
          <w:rFonts w:ascii="Simplified Arabic" w:hAnsi="Simplified Arabic"/>
          <w:sz w:val="28"/>
        </w:rPr>
        <w:t>أثناء بحثي عن قضايا أخلاقية حديثة، وجدت أمثلة كثيرة ومثيرة للاهتمام بين عامي 2020 و2025. سأشارك خمسة أمثلة تغطي القضايا الخمس الرئيسية: زراعة الأعضاء، الموت الرحيم، موت الدماغ، أخلاقيات البحث العلمي، والموافقة المستنيرة.</w:t>
      </w:r>
    </w:p>
    <w:p>
      <w:pPr>
        <w:jc w:val="right"/>
      </w:pPr>
      <w:r>
        <w:rPr>
          <w:rFonts w:ascii="Simplified Arabic" w:hAnsi="Simplified Arabic"/>
          <w:sz w:val="28"/>
        </w:rPr>
        <w:t>أولاً، تجربة زراعة كليتي الخنزير في الإنسان التي نجحت لأول مرة في يناير 2022 في جامعة ألاباما. هذه التجربة تفتح آفاقاً جديدة لنقص الأعضاء الذي يؤثر على ملايين الأشخاص حول العالم.</w:t>
      </w:r>
    </w:p>
    <w:p>
      <w:pPr>
        <w:jc w:val="right"/>
      </w:pPr>
      <w:r>
        <w:rPr>
          <w:rFonts w:ascii="Simplified Arabic" w:hAnsi="Simplified Arabic"/>
          <w:sz w:val="28"/>
        </w:rPr>
        <w:t>ثانياً، استخدام كبسولة ساركو في سويسرا عام 2021 لإنهاء الحياة بضغطة زر دون تدخل طبي مباشر. هذه الفكرة تثير الجدل حول الموت الرحيم والحقوق الشخصية.</w:t>
      </w:r>
    </w:p>
    <w:p>
      <w:pPr>
        <w:jc w:val="right"/>
      </w:pPr>
      <w:r>
        <w:rPr>
          <w:rFonts w:ascii="Simplified Arabic" w:hAnsi="Simplified Arabic"/>
          <w:sz w:val="28"/>
        </w:rPr>
        <w:t>ثالثاً، قضية الطفلة البريطانية بيبا نايت في أبريل 2021 عندما أعاد والديها النقاش حول الفرق بين الموت السريري وموت الدماغ. القضية ركزت على قرار قطع أجهزة الدعم عن طفلة متوفاة دماغياً.</w:t>
      </w:r>
    </w:p>
    <w:p>
      <w:pPr>
        <w:jc w:val="right"/>
      </w:pPr>
      <w:r>
        <w:rPr>
          <w:rFonts w:ascii="Simplified Arabic" w:hAnsi="Simplified Arabic"/>
          <w:sz w:val="28"/>
        </w:rPr>
        <w:t>رابعاً، ناقشت أخلاقيات البحث العلمي على البشر في ديسمبر 2020 حول تجارب لقاحات كورونا. كان هناك نقاش حول سرعة الموافقة على لقاحات كورونا وتجربتها على متطوعين في الدول ذات الدخل المنخفض قبل الدول الغنية.</w:t>
      </w:r>
    </w:p>
    <w:p>
      <w:pPr>
        <w:jc w:val="right"/>
      </w:pPr>
      <w:r>
        <w:rPr>
          <w:rFonts w:ascii="Simplified Arabic" w:hAnsi="Simplified Arabic"/>
          <w:sz w:val="28"/>
        </w:rPr>
        <w:t>أخيراً، في نوفمبر 2023 رفع مريض مصري دعوى قضائية ضد مستشفى خاص بعد إجراء عملية جراحية له دون شرح المخاطر والبدائل المتاحة. القضية تسلط الضوء على أهمية الموافقة المستنيرة وحق المريض في معرفة المعلومات الأساسية قبل قبول أي إجراء طبي.</w:t>
      </w:r>
    </w:p>
    <w:p>
      <w:pPr>
        <w:jc w:val="right"/>
      </w:pPr>
      <w:r>
        <w:rPr>
          <w:rFonts w:ascii="Simplified Arabic" w:hAnsi="Simplified Arabic"/>
          <w:sz w:val="28"/>
        </w:rPr>
        <w:t>هذه الأمثلة تعكس التحديات الأخلاقية الحديثة في المجال الطبي وتأثيرها على المجتمع والقوانين.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