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M1 — سارة محمود</w:t>
      </w:r>
    </w:p>
    <w:p>
      <w:pPr>
        <w:jc w:val="right"/>
      </w:pPr>
      <w:r>
        <w:rPr>
          <w:rFonts w:ascii="Simplified Arabic" w:hAnsi="Simplified Arabic"/>
          <w:sz w:val="20"/>
        </w:rPr>
        <w:t>المجموعة: G1 | التاريخ: 2026-03-02 14:58 | المستوى: 10%</w:t>
      </w:r>
    </w:p>
    <w:p/>
    <w:p>
      <w:pPr>
        <w:jc w:val="right"/>
      </w:pPr>
      <w:r>
        <w:rPr>
          <w:rFonts w:ascii="Simplified Arabic" w:hAnsi="Simplified Arabic"/>
          <w:sz w:val="28"/>
        </w:rPr>
        <w:t>المعايير الأربعة الأساسية للأخلاقيات الحيوية مهمة جداً في حياتنا اليومية، وهي تشمل منفعة الآخرين، عدم إلحاق الأذى بهم، الحفاظ على استقلاليتنا، والعدالة بين الناس. كل هذه المعايير تحافظ على التعايش السلمي والتعاون بين الأفراد في المجتمع.</w:t>
      </w:r>
    </w:p>
    <w:p>
      <w:pPr>
        <w:jc w:val="right"/>
      </w:pPr>
      <w:r>
        <w:rPr>
          <w:rFonts w:ascii="Simplified Arabic" w:hAnsi="Simplified Arabic"/>
          <w:sz w:val="28"/>
        </w:rPr>
        <w:t>المعيار الأول هو منفعة الآخرين، وهذا يعني أننا نعمل على إحداث تحسن في حياة الأشخاص المحيطين بنا. يمكن أن يكون هذا بسيطًا مثل التبرع بقطعة من حلوى العيد لأحد الأصدقاء، أو مساعدة الجار في حمل الأكياس الثقيلة من السوق. هذا الأمر يساهم في بناء علاقات إيجابية وحث المجتمع على العمل معًا من أجل الخير العام.</w:t>
      </w:r>
    </w:p>
    <w:p>
      <w:pPr>
        <w:jc w:val="right"/>
      </w:pPr>
      <w:r>
        <w:rPr>
          <w:rFonts w:ascii="Simplified Arabic" w:hAnsi="Simplified Arabic"/>
          <w:sz w:val="28"/>
        </w:rPr>
        <w:t>المعيار الثاني هو عدم إلحاق الأذى. هذا يعني أننا نجنب الآخرين الأذى بكل أشكاله، سواء كان حسيًا أو نفسيًا. مثلًا، إذا كنتَ تعلم أن صديقك يشعر بالحزن، يجب أن تجنب تعليقات قد تؤدي إلى زيادة مشاعره السلبية. هذا يحافظ على السلام النفسي بين الأفراد ويمنع الصراعات.</w:t>
      </w:r>
    </w:p>
    <w:p>
      <w:pPr>
        <w:jc w:val="right"/>
      </w:pPr>
      <w:r>
        <w:rPr>
          <w:rFonts w:ascii="Simplified Arabic" w:hAnsi="Simplified Arabic"/>
          <w:sz w:val="28"/>
        </w:rPr>
        <w:t>الاستقلال هو المعيار الثالث. هذا يعني الاحتفاظ بالكرامة الشخصية والاحترام للذات. على سبيل المثال، إذا كنت تعلم أنك تستطيع القيام ببعض الأعمال بمفردك، يجب أن تحافظ على هذا الاستقلال وتحترم قدراتك. هذا يقوي الشخصية ويعزز الإحساس بالمسؤولية.</w:t>
      </w:r>
    </w:p>
    <w:p>
      <w:pPr>
        <w:jc w:val="right"/>
      </w:pPr>
      <w:r>
        <w:rPr>
          <w:rFonts w:ascii="Simplified Arabic" w:hAnsi="Simplified Arabic"/>
          <w:sz w:val="28"/>
        </w:rPr>
        <w:t>أخيرًا، العدالة هي المعيار الرابع. هذا يعني أننا نعمل من أجل توزيع الفرص والمكافآت بشكل متساوٍ بين جميع أفراد المجتمع. مثلًا، إذا كنت من المعلمين، يمكنك أن تتأكد من أن جميع الطلاب يتلقون القدر نفسه من الاهتمام والتعليم. هذا يساعد في تحقيق مساواة أكبر في المجتمع ويساهم في تحسين نوعية الحياة لجميع الناس.</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