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jc w:val="right"/>
      </w:pPr>
      <w:r>
        <w:rPr>
          <w:rFonts w:ascii="Simplified Arabic" w:hAnsi="Simplified Arabic"/>
          <w:sz w:val="36"/>
        </w:rPr>
        <w:t>M3 — سارة محمود</w:t>
      </w:r>
    </w:p>
    <w:p>
      <w:pPr>
        <w:jc w:val="right"/>
      </w:pPr>
      <w:r>
        <w:rPr>
          <w:rFonts w:ascii="Simplified Arabic" w:hAnsi="Simplified Arabic"/>
          <w:sz w:val="20"/>
        </w:rPr>
        <w:t>المجموعة: G1 | التاريخ: 2026-03-05 17:28 | المستوى: 23%</w:t>
      </w:r>
    </w:p>
    <w:p/>
    <w:p>
      <w:pPr>
        <w:jc w:val="right"/>
      </w:pPr>
      <w:r>
        <w:rPr>
          <w:rFonts w:ascii="Simplified Arabic" w:hAnsi="Simplified Arabic"/>
          <w:sz w:val="28"/>
        </w:rPr>
        <w:t>القضية الأولى: موت الدماغ</w:t>
      </w:r>
    </w:p>
    <w:p>
      <w:pPr>
        <w:jc w:val="right"/>
      </w:pPr>
      <w:r>
        <w:rPr>
          <w:rFonts w:ascii="Simplified Arabic" w:hAnsi="Simplified Arabic"/>
          <w:sz w:val="28"/>
        </w:rPr>
        <w:t>الموت الدماغي مشكلة كبيرة، لأنها تحديد موعد الوفاة. الأطراف الرئيسية هي الأطباء والأسرة. في هذه الحالة، الأطباء يعثرون على مؤشرات معينة على أن الشخص في مرحلة الموت الدماغي. الأسرة تجد صعوبة في قبول هذا القرار لأنها تحاول الحفاظ على الأمل في الشفاء.</w:t>
      </w:r>
    </w:p>
    <w:p>
      <w:pPr>
        <w:jc w:val="right"/>
      </w:pPr>
      <w:r>
        <w:rPr>
          <w:rFonts w:ascii="Simplified Arabic" w:hAnsi="Simplified Arabic"/>
          <w:sz w:val="28"/>
        </w:rPr>
        <w:t>من ناحية المعايير الأخلاقية، هناك معيار العدالة حيث أن الأطباء يجب أن يعاملوا كل مريض بنفس الطريقة دون أي تحيزات. هناك أيضا معيار الرحمة، حيث يجب على الأطباء مساعدة المرضى وعائلاتهم على التعامل مع هذه الحالة الصعبة بطرق مريحة.</w:t>
      </w:r>
    </w:p>
    <w:p>
      <w:pPr>
        <w:jc w:val="right"/>
      </w:pPr>
      <w:r>
        <w:rPr>
          <w:rFonts w:ascii="Simplified Arabic" w:hAnsi="Simplified Arabic"/>
          <w:sz w:val="28"/>
        </w:rPr>
        <w:t>بالنسبة للحلول، أولا يمكن للأطباء أن يشرحوا للأسرة بشكل واضح وصريح ما يعنيه موت الدماغ. ثانيا، يمكن للأسرة أن تطلب نصائح من مستشارين نفسيين أو دينيين للتعامل مع الحالة. ثالثا، يجب على الأطباء تقديم الدعم النفسي والاجتماعي للأسرة ومساعدتهم على قبول الواقع.</w:t>
      </w:r>
    </w:p>
    <w:p>
      <w:pPr>
        <w:jc w:val="right"/>
      </w:pPr>
      <w:r>
        <w:rPr>
          <w:rFonts w:ascii="Simplified Arabic" w:hAnsi="Simplified Arabic"/>
          <w:sz w:val="28"/>
        </w:rPr>
        <w:t>الحل الأنسب هو أن يقوم الأطباء بالشرح الكامل للموقف والمساعدة في توفير الدعم النفسي للأسرة. هذا يساعد الأسرة على فهم الحالة بوضوح ويقلل من الضغط عليهم.</w:t>
      </w:r>
    </w:p>
    <w:p>
      <w:pPr>
        <w:jc w:val="right"/>
      </w:pPr>
      <w:r>
        <w:rPr>
          <w:rFonts w:ascii="Simplified Arabic" w:hAnsi="Simplified Arabic"/>
          <w:sz w:val="28"/>
        </w:rPr>
        <w:t>أعتقد أن أهم شيء هو التفاهم بين الأطباء والأسرة. التواصل الجيد والدعم النفسي مهم جداً في مثل هذه الحالات الصعبة.</w:t>
      </w:r>
    </w:p>
    <w:sectPr w:rsidR="00FC693F" w:rsidRPr="0006063C" w:rsidSect="00034616">
      <w:pgSz w:w="12240" w:h="15840"/>
      <w:pgMar w:top="1417" w:right="1417" w:bottom="1417"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