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rPr>
          <w:rFonts w:ascii="Simplified Arabic" w:hAnsi="Simplified Arabic"/>
          <w:sz w:val="36"/>
        </w:rPr>
        <w:t>M2 — مريم حسن</w:t>
      </w:r>
    </w:p>
    <w:p>
      <w:pPr>
        <w:jc w:val="right"/>
      </w:pPr>
      <w:r>
        <w:rPr>
          <w:rFonts w:ascii="Simplified Arabic" w:hAnsi="Simplified Arabic"/>
          <w:sz w:val="20"/>
        </w:rPr>
        <w:t>المجموعة: G1 | التاريخ: 2026-03-07 19:40 | المستوى: 22%</w:t>
      </w:r>
    </w:p>
    <w:p/>
    <w:p>
      <w:pPr>
        <w:jc w:val="right"/>
      </w:pPr>
      <w:r>
        <w:rPr>
          <w:rFonts w:ascii="Simplified Arabic" w:hAnsi="Simplified Arabic"/>
          <w:sz w:val="28"/>
        </w:rPr>
        <w:t>في يناير 2022، نجحت جامعة ألاباما في زراعة كليتي خنزير معدلة وراثياً في جسد إنسان متوفى دماغياً، مما يعد خطوة مهمة في معالجة نقص الأعضاء. المصدر: موقع الأخبار الطبية. القضية المرتبطة هي زراعة الأعضاء وتأثيرها على صحة الإنسان.</w:t>
      </w:r>
    </w:p>
    <w:p>
      <w:pPr>
        <w:jc w:val="right"/>
      </w:pPr>
      <w:r>
        <w:rPr>
          <w:rFonts w:ascii="Simplified Arabic" w:hAnsi="Simplified Arabic"/>
          <w:sz w:val="28"/>
        </w:rPr>
        <w:t>في أغسطس 2023، أصدر الأزهر الشريف بياناً يؤكد رفضه القاطع للموت الرحيم، مستنداً إلى أن الحياة هبة إلهية ومبدأ حرمة النفس البشرية. المصدر: موقع الأزهر الشريف. القضية المرتبطة هي الموت الرحيم وحظره في الإسلام.</w:t>
      </w:r>
    </w:p>
    <w:p>
      <w:pPr>
        <w:jc w:val="right"/>
      </w:pPr>
      <w:r>
        <w:rPr>
          <w:rFonts w:ascii="Simplified Arabic" w:hAnsi="Simplified Arabic"/>
          <w:sz w:val="28"/>
        </w:rPr>
        <w:t>في يونيو 2023، وافق مجلس النواب المصري على تعديلات قانونية تعتمد موت جذع المخ كمعيار رسمي للوفاة، مما يسهل عمليات التبرع بالأعضاء بعد الوفاة. المصدر: موقع البرلمان المصري. القضية المرتبطة هي موت الدماغ وتأثيره على قوانين زراعة الأعضاء.</w:t>
      </w:r>
    </w:p>
    <w:p>
      <w:pPr>
        <w:jc w:val="right"/>
      </w:pPr>
      <w:r>
        <w:rPr>
          <w:rFonts w:ascii="Simplified Arabic" w:hAnsi="Simplified Arabic"/>
          <w:sz w:val="28"/>
        </w:rPr>
        <w:t>في مارس 2022، أصدرت الصين قوانين صارمة لتنظيم الأبحاث الجينية بعد قضية العالم هي جيانكوي الذي عدّل جينات أطفال بشريين دون موافقة أخلاقية. المصدر: موقع الأخبار الطبية. القضية المرتبطة هي أخلاقيات البحث العلمي والتجارب الجينية.</w:t>
      </w:r>
    </w:p>
    <w:p>
      <w:pPr>
        <w:jc w:val="right"/>
      </w:pPr>
      <w:r>
        <w:rPr>
          <w:rFonts w:ascii="Simplified Arabic" w:hAnsi="Simplified Arabic"/>
          <w:sz w:val="28"/>
        </w:rPr>
        <w:t>في يناير 2024، أصدرت منظمة الصحة العالمية إرشادات محدثة تتطلب شرح المخاطر بلغة مبسطة يفهمها المريض، مع التأكيد على حق المريض في الرفض دون ضغط. المصدر: موقع منظمة الصحة العالمية. القضية المرتبطة هي الموافقة المستنيرة وحق المريض في معرفة المخاطر قبل الموافقة على العلاج.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