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مريم حسن</w:t>
      </w:r>
    </w:p>
    <w:p>
      <w:pPr>
        <w:jc w:val="right"/>
      </w:pPr>
      <w:r>
        <w:rPr>
          <w:rFonts w:ascii="Simplified Arabic" w:hAnsi="Simplified Arabic"/>
          <w:sz w:val="20"/>
        </w:rPr>
        <w:t>المجموعة: G1 | التاريخ: 2026-03-10 15:49 | المستوى: 26%</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الموت الرحيم هو خيار يتاح للمرضى الذين يعانون من أوجاع شديدة وحالات مرضية مستعصية. في هذه القضية، المريض هو صاحب القرار الرئيسي، والطبيب والครอบيلة هما الأطراف الأساسية الأخرى.</w:t>
      </w:r>
    </w:p>
    <w:p>
      <w:pPr>
        <w:jc w:val="right"/>
      </w:pPr>
      <w:r>
        <w:rPr>
          <w:rFonts w:ascii="Simplified Arabic" w:hAnsi="Simplified Arabic"/>
          <w:sz w:val="28"/>
        </w:rPr>
        <w:t>من الناحية الأخلاقية، الموت الرحيم يطرح العديد من التساؤلات. هل من حق الإنسان أن يختار الموت؟ هل يمكن للأطباء أن يساعدوه في ذلك دون المساس بالقوانين الأخلاقية؟ هناك معايير أخلاقية مثل عدم الأذى والاحترام للأمانة التي يجب مراعاتها. لكن أيضًا، هناك معايير أخرى مثل الحق في الحياة والحق في الراحة.</w:t>
      </w:r>
    </w:p>
    <w:p>
      <w:pPr>
        <w:jc w:val="right"/>
      </w:pPr>
      <w:r>
        <w:rPr>
          <w:rFonts w:ascii="Simplified Arabic" w:hAnsi="Simplified Arabic"/>
          <w:sz w:val="28"/>
        </w:rPr>
        <w:t>بالنسبة للحلول المقترحة، يمكن للطبيب أن يحاول إيجاد بدائل لمساعدة المريض على التغلب على الألم، مثل العلاج النفسي أو الدعم الروحي. لكن في بعض الحالات، يمكن للمريض أن يطلب الموت الرحيم، وهذا يتطلب موافقة الأهل والطبيب لضمان أن القرار يتم بعلم ورضا الجميع.</w:t>
      </w:r>
    </w:p>
    <w:p>
      <w:pPr>
        <w:jc w:val="right"/>
      </w:pPr>
      <w:r>
        <w:rPr>
          <w:rFonts w:ascii="Simplified Arabic" w:hAnsi="Simplified Arabic"/>
          <w:sz w:val="28"/>
        </w:rPr>
        <w:t>الحل الأنسب قد يكون الموافقة المشروطة بين المريض وأسرته والطبيب على الموت الرحيم في حالات معينة، مثل الحالات المستعصية التي لا يوجد فيها أمل للشفاء. هذا الحل يضمن احترام قرار المريض واحترام حقوق الآخرين في نفس الوقت.</w:t>
      </w:r>
    </w:p>
    <w:p>
      <w:pPr>
        <w:jc w:val="right"/>
      </w:pPr>
      <w:r>
        <w:rPr>
          <w:rFonts w:ascii="Simplified Arabic" w:hAnsi="Simplified Arabic"/>
          <w:sz w:val="28"/>
        </w:rPr>
        <w:t>من وجهة نظري، الموت الرحيم هو خيار يجب أن يتم بحذر شديد. يجب على الأطباء والمرضى وأسرهم أن يفكروا بعمق في كل الخيارات المتاحة ويتخذوا القرار الأنسب لهم.</w:t>
      </w:r>
    </w:p>
    <w:p>
      <w:pPr>
        <w:jc w:val="right"/>
      </w:pPr>
      <w:r>
        <w:rPr>
          <w:rFonts w:ascii="Simplified Arabic" w:hAnsi="Simplified Arabic"/>
          <w:sz w:val="28"/>
        </w:rPr>
        <w:t>القضية الثانية: الموافقة المستنيرة</w:t>
      </w:r>
    </w:p>
    <w:p>
      <w:pPr>
        <w:jc w:val="right"/>
      </w:pPr>
      <w:r>
        <w:rPr>
          <w:rFonts w:ascii="Simplified Arabic" w:hAnsi="Simplified Arabic"/>
          <w:sz w:val="28"/>
        </w:rPr>
        <w:t>الموافقة المستنيرة هي عملية تتيح للمرضى أن يتخذوا قرارات مبنية على معلومات دقيقة وشاملة حول العلاجات المتاحة. الأطراف الرئيسية هي الطبيب والمرضى وأحيانًا المقربين من المريض.</w:t>
      </w:r>
    </w:p>
    <w:p>
      <w:pPr>
        <w:jc w:val="right"/>
      </w:pPr>
      <w:r>
        <w:rPr>
          <w:rFonts w:ascii="Simplified Arabic" w:hAnsi="Simplified Arabic"/>
          <w:sz w:val="28"/>
        </w:rPr>
        <w:t>من الناحية الأخلاقية، الموافقة المستنيرة تحترم حقوق المرضى في التحكم في قراراتهم الصحية. هناك معايير أخلاقية مثل الحق في المعلومات والحق في القرار التي يجب مراعاتها.</w:t>
      </w:r>
    </w:p>
    <w:p>
      <w:pPr>
        <w:jc w:val="right"/>
      </w:pPr>
      <w:r>
        <w:rPr>
          <w:rFonts w:ascii="Simplified Arabic" w:hAnsi="Simplified Arabic"/>
          <w:sz w:val="28"/>
        </w:rPr>
        <w:t>بالنسبة للحلول المقترحة، يمكن للطبيب أن يتأكد من أن المريض يفهم المعلومات بوضوح قبل تقديم موافقته. يجب على الطبيب أن يعرض كل الخيارات المتاحة ويقدم توصياته بشكل واضح وصريح. أيضا، يمكن للمرضى أن يسألوا الأطباء عن المعلومات التي يحتاجونها للإدراك الجيد للعلاجات المتاحة.</w:t>
      </w:r>
    </w:p>
    <w:p>
      <w:pPr>
        <w:jc w:val="right"/>
      </w:pPr>
      <w:r>
        <w:rPr>
          <w:rFonts w:ascii="Simplified Arabic" w:hAnsi="Simplified Arabic"/>
          <w:sz w:val="28"/>
        </w:rPr>
        <w:t>الحل الأنسب قد يكون توثيق عملية الموافقة المستنيرة، بحيث يتم التأكد من أن المريض قد تلقى كل المعلومات اللازمة وفهمها بشكل صحيح قبل تقديم موافقته. هذا الحل يضمن أن القرارات يتم اتخاذها بناءً على حقائق كاملة ومعلومات دقيقة.</w:t>
      </w:r>
    </w:p>
    <w:p>
      <w:pPr>
        <w:jc w:val="right"/>
      </w:pPr>
      <w:r>
        <w:rPr>
          <w:rFonts w:ascii="Simplified Arabic" w:hAnsi="Simplified Arabic"/>
          <w:sz w:val="28"/>
        </w:rPr>
        <w:t>من وجهة نظري، الموافقة المستنيرة هي حق أساسي للمريض. يجب على الأطباء أن يعملوا بجد لضمان أن المرضى يحصلون على المعلومات اللازمة للاتخاذ من قرارات صحية مستنيرة.</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موت الدماغ يحدد الموت على أساس التوقف عن الوظائف الدماغية. الأطراف الرئيسية في هذه القضية هي الأطباء والمرضى وأسرهم والمؤسسات الطبية.</w:t>
      </w:r>
    </w:p>
    <w:p>
      <w:pPr>
        <w:jc w:val="right"/>
      </w:pPr>
      <w:r>
        <w:rPr>
          <w:rFonts w:ascii="Simplified Arabic" w:hAnsi="Simplified Arabic"/>
          <w:sz w:val="28"/>
        </w:rPr>
        <w:t>من الناحية الأخلاقية، موت الدماغ يثير العديد من الأسئلة حول حقوق الإنسان بعد الموت. هناك معايير أخلاقية مثل الحق في الحياة والحق في الموت الذي يجب النظر فيها.</w:t>
      </w:r>
    </w:p>
    <w:p>
      <w:pPr>
        <w:jc w:val="right"/>
      </w:pPr>
      <w:r>
        <w:rPr>
          <w:rFonts w:ascii="Simplified Arabic" w:hAnsi="Simplified Arabic"/>
          <w:sz w:val="28"/>
        </w:rPr>
        <w:t>بالنسبة للحلول المقترحة، يمكن للأطباء أن يتأكدوا من التشخيص الدقيق لموت الدماغ. يجب أن يتم توثيق جميع الإجراءات بعناية لضمان أن القرار يتم بناءً على الحقائق الدقيقة. أيضا، يمكن للأطباء والمؤسسات الطبية أن يقدروا الأهمية الأخلاقية والقانونية للموضوع.</w:t>
      </w:r>
    </w:p>
    <w:p>
      <w:pPr>
        <w:jc w:val="right"/>
      </w:pPr>
      <w:r>
        <w:rPr>
          <w:rFonts w:ascii="Simplified Arabic" w:hAnsi="Simplified Arabic"/>
          <w:sz w:val="28"/>
        </w:rPr>
        <w:t>الحل الأنسب قد يكون إنشاء قواعد وطنية واضحة لتقييم حالة الموت الدماغي، بحيث يتم التأكد من أن القرارات يتم اتخاذها بناءً على الحقائق الدقيقة والمعلومات العلمية. هذا الحل يضمن احترام حقوق جميع الأطراف المعنية.</w:t>
      </w:r>
    </w:p>
    <w:p>
      <w:pPr>
        <w:jc w:val="right"/>
      </w:pPr>
      <w:r>
        <w:rPr>
          <w:rFonts w:ascii="Simplified Arabic" w:hAnsi="Simplified Arabic"/>
          <w:sz w:val="28"/>
        </w:rPr>
        <w:t>من وجهة نظري، تحديد الموت بناءً على موت الدماغ هو أمر ضروري من أجل حماية حقوق الإنسان بعد الموت. يجب على الأطباء والمؤسسات الطبية أن يعملوا بجد لضمان أن القرارات يتم اتخاذها بناءً على الحقائق العلمية والمعلومات الدقيقة.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