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شيماء طارق</w:t>
      </w:r>
    </w:p>
    <w:p>
      <w:pPr>
        <w:jc w:val="right"/>
      </w:pPr>
      <w:r>
        <w:rPr>
          <w:rFonts w:ascii="Simplified Arabic" w:hAnsi="Simplified Arabic"/>
          <w:sz w:val="20"/>
        </w:rPr>
        <w:t>المجموعة: G1 | التاريخ: 2026-03-08 16:55 | المستوى: 47%</w:t>
      </w:r>
    </w:p>
    <w:p/>
    <w:p>
      <w:pPr>
        <w:jc w:val="right"/>
      </w:pPr>
      <w:r>
        <w:rPr>
          <w:rFonts w:ascii="Simplified Arabic" w:hAnsi="Simplified Arabic"/>
          <w:sz w:val="28"/>
        </w:rPr>
        <w:t>زراعة الأعضاء: في هذه القضية، المشكلة الأساسية هي كيفية توزيع الأعضاء المتاحة بطريقة عادلة بين العديد من المرضى الذين يحتاجون إلى زراعة أعضاء. الأطراف الرئيسية في هذه القضية هي المرضى وأسرهم، والمقدمو الرعاية الصحية، ومسؤولي السياسات الصحية.</w:t>
      </w:r>
    </w:p>
    <w:p>
      <w:pPr>
        <w:jc w:val="right"/>
      </w:pPr>
      <w:r>
        <w:rPr>
          <w:rFonts w:ascii="Simplified Arabic" w:hAnsi="Simplified Arabic"/>
          <w:sz w:val="28"/>
        </w:rPr>
        <w:t>عند النظر إلى هذه القضية من منظور الأخلاقيات، من الأهمية بمكان النظر إلى معايير مثل العدالة والخير العام. هل من العادل أن يُفضل مرضى معينون لزراعة الأعضاء بسبب وضعهم الاجتماعي أو القدرة على دفع التكاليف؟ هذا يثير تساؤلات حول العدالة الاجتماعية وحقوق الإنسان. كما يجب النظر إلى ما إذا كانت زراعة الأعضاء تدعم الخير العام من خلال إنقاذ حياة أكبر عدد ممكن من الأشخاص.</w:t>
      </w:r>
    </w:p>
    <w:p>
      <w:pPr>
        <w:jc w:val="right"/>
      </w:pPr>
      <w:r>
        <w:rPr>
          <w:rFonts w:ascii="Simplified Arabic" w:hAnsi="Simplified Arabic"/>
          <w:sz w:val="28"/>
        </w:rPr>
        <w:t>لحل هذه المشكلة، يمكن اقتراح عدة حلول. الأول هو تطبيق نظام نقاط يتم فيه تقييم المرضى بناءً على خطورة الحالة والأولوية، وكذلك العمر والقدرة على البقاء على قيد الحياة بعد الزراعة. ثانياً، يمكن تشجيع التبرع بالأعضاء من خلال برامج التوعية والتحفيز. ثالثاً، يمكن النظر في أشكال أخرى من العلاج مثل العلاج بالخلايا الجذعية أو الأدوية المبتكرة كبديل لزراعة الأعضاء.</w:t>
      </w:r>
    </w:p>
    <w:p>
      <w:pPr>
        <w:jc w:val="right"/>
      </w:pPr>
      <w:r>
        <w:rPr>
          <w:rFonts w:ascii="Simplified Arabic" w:hAnsi="Simplified Arabic"/>
          <w:sz w:val="28"/>
        </w:rPr>
        <w:t>من منظور المنطقية، الحل الأنسب يعتمد على تحقيق العدالة الاجتماعية والخير العام. النظام الذي يوزع الأعضاء بناءً على الاحتياجات والفرص المتساوية سيكون الأكثر فعالية وأخلاقياً.</w:t>
      </w:r>
    </w:p>
    <w:p>
      <w:pPr>
        <w:jc w:val="right"/>
      </w:pPr>
      <w:r>
        <w:rPr>
          <w:rFonts w:ascii="Simplified Arabic" w:hAnsi="Simplified Arabic"/>
          <w:sz w:val="28"/>
        </w:rPr>
        <w:t>من وجهة نظري، أعتقد أن الحل الأنسب هو نظام نقاط يعتمد على الاحتياجات الطبية والفرص للبقاء على قيد الحياة، مع تحسين برامج التوعية والتثقيف حول التبرع بالأعضاء. هذا الحل يحقق العدالة ويقدم فرصة للمرضى الذين يمكنهم الاستفادة من زراعة الأعضاء.</w:t>
      </w:r>
    </w:p>
    <w:p>
      <w:pPr>
        <w:jc w:val="right"/>
      </w:pPr>
      <w:r>
        <w:rPr>
          <w:rFonts w:ascii="Simplified Arabic" w:hAnsi="Simplified Arabic"/>
          <w:sz w:val="28"/>
        </w:rPr>
        <w:t>الموت الرحيم: في هذه القضية، المشكلة الأساسية هي ما إذا كان الموت الرحيم يجب أن يكون قانونيًا أم لا. الأطراف الرئيسية هي المرضى الذين يرغبون في الموت الرحيم، وأسرهم، والأطباء والممرضون، والقوانين والسياسات.</w:t>
      </w:r>
    </w:p>
    <w:p>
      <w:pPr>
        <w:jc w:val="right"/>
      </w:pPr>
      <w:r>
        <w:rPr>
          <w:rFonts w:ascii="Simplified Arabic" w:hAnsi="Simplified Arabic"/>
          <w:sz w:val="28"/>
        </w:rPr>
        <w:t>من منظور الأخلاقيات، من الأهمية بمكان النظر إلى معايير مثل الحق في الحياة والحق في الموت بكرامة. الموت الرحيم يدعم الحق في الموت بكرامة للمرضى الذين يعانون من آلام شديدة لا يمكن علاجها، ولكنه يثير أيضًا مخاوف حول الخوف من الإجبار على الموت الرحيم بسبب الضغط الاجتماعي أو الاقتصادي.</w:t>
      </w:r>
    </w:p>
    <w:p>
      <w:pPr>
        <w:jc w:val="right"/>
      </w:pPr>
      <w:r>
        <w:rPr>
          <w:rFonts w:ascii="Simplified Arabic" w:hAnsi="Simplified Arabic"/>
          <w:sz w:val="28"/>
        </w:rPr>
        <w:t>لحل هذه المشكلة، يمكن اقتراح عدة حلول. الأول هو سن تشريعات تحدد ظروف الموت الرحيم بدقة. ثانياً، يمكن توفير الدعم النفسي والاجتماعي للمرضى والamilies الذين يعانون من آلام شديدة. ثالثاً، يمكن تعزيز برامج الرعاية النهائية والدعم المستمر للمرضى.</w:t>
      </w:r>
    </w:p>
    <w:p>
      <w:pPr>
        <w:jc w:val="right"/>
      </w:pPr>
      <w:r>
        <w:rPr>
          <w:rFonts w:ascii="Simplified Arabic" w:hAnsi="Simplified Arabic"/>
          <w:sz w:val="28"/>
        </w:rPr>
        <w:t>من منظور المنطقية، الحل الأنسب هو سن تشريعات تحدد ظروف الموت الرحيم بدقة، مع توفير الدعم النفسي والاجتماعي للمرضى وأسرهم.</w:t>
      </w:r>
    </w:p>
    <w:p>
      <w:pPr>
        <w:jc w:val="right"/>
      </w:pPr>
      <w:r>
        <w:rPr>
          <w:rFonts w:ascii="Simplified Arabic" w:hAnsi="Simplified Arabic"/>
          <w:sz w:val="28"/>
        </w:rPr>
        <w:t>من وجهة نظري، أعتقد أن الحل الأنسب هو سن تشريعات تحدد ظروف الموت الرحيم بدقة، مع توفير الدعم النفسي والاجتماعي للمرضى وأسرهم. هذا الحل يحقق التوازن بين الحق في الموت بكرامة والخوف من الإجبار على الموت الرحيم.</w:t>
      </w:r>
    </w:p>
    <w:p>
      <w:pPr>
        <w:jc w:val="right"/>
      </w:pPr>
      <w:r>
        <w:rPr>
          <w:rFonts w:ascii="Simplified Arabic" w:hAnsi="Simplified Arabic"/>
          <w:sz w:val="28"/>
        </w:rPr>
        <w:t>موت الدماغ: في هذه القضية، المشكلة الأساسية هي تحديد نقطة الوفاة عند حدوث موت الدماغ. الأطراف الرئيسية هي الأطباء والممرضون، والمريض وأسرهم، والقوانين والسياسات.</w:t>
      </w:r>
    </w:p>
    <w:p>
      <w:pPr>
        <w:jc w:val="right"/>
      </w:pPr>
      <w:r>
        <w:rPr>
          <w:rFonts w:ascii="Simplified Arabic" w:hAnsi="Simplified Arabic"/>
          <w:sz w:val="28"/>
        </w:rPr>
        <w:t>من منظور الأخلاقيات، من الأهمية بمكان النظر إلى معايير مثل الحق في الحياة والحق في الموت بكرامة. موت الدماغ يمثل نقطة نهاية حقيقية للحياة، ولكنه يثير أيضًا تساؤلات حول كيفية التعامل مع الأجهزة الداعمة للحياة للأفراد الذين لم يُحدِّدوا رغباتهم.</w:t>
      </w:r>
    </w:p>
    <w:p>
      <w:pPr>
        <w:jc w:val="right"/>
      </w:pPr>
      <w:r>
        <w:rPr>
          <w:rFonts w:ascii="Simplified Arabic" w:hAnsi="Simplified Arabic"/>
          <w:sz w:val="28"/>
        </w:rPr>
        <w:t>لحل هذه المشكلة، يمكن اقتراح عدة حلول. الأول هو سن تشريعات تحدد كيفية التعامل مع موت الدماغ بشكل واضح. ثانياً، يمكن تطوير برامج توعية حول الرغبات المسبقة والموارد القانونية. ثالثاً، يمكن توفير الدعم النفسي والاجتماعي للمرضى وأسرهم.</w:t>
      </w:r>
    </w:p>
    <w:p>
      <w:pPr>
        <w:jc w:val="right"/>
      </w:pPr>
      <w:r>
        <w:rPr>
          <w:rFonts w:ascii="Simplified Arabic" w:hAnsi="Simplified Arabic"/>
          <w:sz w:val="28"/>
        </w:rPr>
        <w:t>من منظور المنطقية، الحل الأنسب هو سن تشريعات تحدد كيفية التعامل مع موت الدماغ بشكل واضح، مع توفير الدعم النفسي والاجتماعي للمرضى وأسرهم.</w:t>
      </w:r>
    </w:p>
    <w:p>
      <w:pPr>
        <w:jc w:val="right"/>
      </w:pPr>
      <w:r>
        <w:rPr>
          <w:rFonts w:ascii="Simplified Arabic" w:hAnsi="Simplified Arabic"/>
          <w:sz w:val="28"/>
        </w:rPr>
        <w:t>من وجهة نظري، أعتقد أن الحل الأنسب هو سن تشريعات تحدد كيفية التعامل مع موت الدماغ بشكل واضح، مع توفير الدعم النفسي والاجتماعي للمرضى وأسرهم. هذا الحل يحقق التوازن بين الحق في الحياة والحق في الموت بكرامة.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