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6E" w:rsidRDefault="00AB4FEC">
      <w:pPr>
        <w:rPr>
          <w:sz w:val="28"/>
          <w:szCs w:val="28"/>
        </w:rPr>
      </w:pPr>
      <w:proofErr w:type="spellStart"/>
      <w:r w:rsidRPr="00AB4FEC">
        <w:rPr>
          <w:sz w:val="28"/>
          <w:szCs w:val="28"/>
        </w:rPr>
        <w:t>Tefal</w:t>
      </w:r>
      <w:proofErr w:type="spellEnd"/>
      <w:r w:rsidRPr="00AB4FEC">
        <w:rPr>
          <w:sz w:val="28"/>
          <w:szCs w:val="28"/>
        </w:rPr>
        <w:t xml:space="preserve"> Minute Stewpot, Non-stick, 22 cm </w:t>
      </w:r>
      <w:r>
        <w:rPr>
          <w:sz w:val="28"/>
          <w:szCs w:val="28"/>
        </w:rPr>
        <w:t>–</w:t>
      </w:r>
      <w:r w:rsidRPr="00AB4FEC">
        <w:rPr>
          <w:sz w:val="28"/>
          <w:szCs w:val="28"/>
        </w:rPr>
        <w:t xml:space="preserve"> Red</w:t>
      </w:r>
    </w:p>
    <w:p w:rsidR="00AB4FEC" w:rsidRDefault="00AB4FEC">
      <w:pPr>
        <w:rPr>
          <w:sz w:val="28"/>
          <w:szCs w:val="28"/>
        </w:rPr>
      </w:pPr>
    </w:p>
    <w:p w:rsidR="00AB4FEC" w:rsidRPr="00AB4FEC" w:rsidRDefault="00AB4FEC" w:rsidP="00AB4FEC">
      <w:pPr>
        <w:rPr>
          <w:sz w:val="28"/>
          <w:szCs w:val="28"/>
        </w:rPr>
      </w:pPr>
      <w:r w:rsidRPr="00AB4FEC">
        <w:rPr>
          <w:sz w:val="28"/>
          <w:szCs w:val="28"/>
        </w:rPr>
        <w:t>Material</w:t>
      </w:r>
      <w:r w:rsidRPr="00AB4FEC">
        <w:rPr>
          <w:sz w:val="28"/>
          <w:szCs w:val="28"/>
        </w:rPr>
        <w:tab/>
      </w:r>
      <w:proofErr w:type="spellStart"/>
      <w:r w:rsidRPr="00AB4FEC">
        <w:rPr>
          <w:sz w:val="28"/>
          <w:szCs w:val="28"/>
        </w:rPr>
        <w:t>Tefal</w:t>
      </w:r>
      <w:proofErr w:type="spellEnd"/>
    </w:p>
    <w:p w:rsidR="00AB4FEC" w:rsidRPr="00AB4FEC" w:rsidRDefault="00AB4FEC" w:rsidP="00AB4FEC">
      <w:pPr>
        <w:rPr>
          <w:sz w:val="28"/>
          <w:szCs w:val="28"/>
        </w:rPr>
      </w:pPr>
      <w:r w:rsidRPr="00AB4FEC">
        <w:rPr>
          <w:sz w:val="28"/>
          <w:szCs w:val="28"/>
        </w:rPr>
        <w:t>Brand</w:t>
      </w:r>
      <w:r w:rsidRPr="00AB4FEC">
        <w:rPr>
          <w:sz w:val="28"/>
          <w:szCs w:val="28"/>
        </w:rPr>
        <w:tab/>
      </w:r>
      <w:proofErr w:type="spellStart"/>
      <w:r w:rsidRPr="00AB4FEC">
        <w:rPr>
          <w:sz w:val="28"/>
          <w:szCs w:val="28"/>
        </w:rPr>
        <w:t>Tefal</w:t>
      </w:r>
      <w:proofErr w:type="spellEnd"/>
    </w:p>
    <w:p w:rsidR="00AB4FEC" w:rsidRPr="00AB4FEC" w:rsidRDefault="00AB4FEC" w:rsidP="00AB4FEC">
      <w:pPr>
        <w:rPr>
          <w:sz w:val="28"/>
          <w:szCs w:val="28"/>
        </w:rPr>
      </w:pPr>
      <w:proofErr w:type="spellStart"/>
      <w:r w:rsidRPr="00AB4FEC">
        <w:rPr>
          <w:sz w:val="28"/>
          <w:szCs w:val="28"/>
        </w:rPr>
        <w:t>Colour</w:t>
      </w:r>
      <w:proofErr w:type="spellEnd"/>
      <w:r w:rsidRPr="00AB4FEC">
        <w:rPr>
          <w:sz w:val="28"/>
          <w:szCs w:val="28"/>
        </w:rPr>
        <w:tab/>
        <w:t>Rose</w:t>
      </w:r>
    </w:p>
    <w:p w:rsidR="00AB4FEC" w:rsidRPr="00AB4FEC" w:rsidRDefault="00AB4FEC" w:rsidP="00AB4FEC">
      <w:pPr>
        <w:rPr>
          <w:b/>
          <w:bCs/>
          <w:sz w:val="28"/>
          <w:szCs w:val="28"/>
        </w:rPr>
      </w:pPr>
      <w:bookmarkStart w:id="0" w:name="_GoBack"/>
      <w:r w:rsidRPr="00AB4FEC">
        <w:rPr>
          <w:b/>
          <w:bCs/>
          <w:sz w:val="28"/>
          <w:szCs w:val="28"/>
        </w:rPr>
        <w:t>About this item</w:t>
      </w:r>
    </w:p>
    <w:bookmarkEnd w:id="0"/>
    <w:p w:rsidR="00AB4FEC" w:rsidRPr="00AB4FEC" w:rsidRDefault="00AB4FEC" w:rsidP="00AB4FEC">
      <w:pPr>
        <w:rPr>
          <w:sz w:val="28"/>
          <w:szCs w:val="28"/>
        </w:rPr>
      </w:pPr>
      <w:r w:rsidRPr="00AB4FEC">
        <w:rPr>
          <w:sz w:val="28"/>
          <w:szCs w:val="28"/>
        </w:rPr>
        <w:t xml:space="preserve">Long lasting performance thanks to durable Easy Plus </w:t>
      </w:r>
      <w:proofErr w:type="spellStart"/>
      <w:r w:rsidRPr="00AB4FEC">
        <w:rPr>
          <w:sz w:val="28"/>
          <w:szCs w:val="28"/>
        </w:rPr>
        <w:t>non stick</w:t>
      </w:r>
      <w:proofErr w:type="spellEnd"/>
      <w:r w:rsidRPr="00AB4FEC">
        <w:rPr>
          <w:sz w:val="28"/>
          <w:szCs w:val="28"/>
        </w:rPr>
        <w:t xml:space="preserve"> coated in France.</w:t>
      </w:r>
    </w:p>
    <w:p w:rsidR="00AB4FEC" w:rsidRPr="00AB4FEC" w:rsidRDefault="00AB4FEC" w:rsidP="00AB4FEC">
      <w:pPr>
        <w:rPr>
          <w:sz w:val="28"/>
          <w:szCs w:val="28"/>
        </w:rPr>
      </w:pPr>
      <w:r w:rsidRPr="00AB4FEC">
        <w:rPr>
          <w:sz w:val="28"/>
          <w:szCs w:val="28"/>
        </w:rPr>
        <w:t>Perfect searing thanks to THERMO-SIGNA heat indicator which changes color when it's time to start cooking.</w:t>
      </w:r>
    </w:p>
    <w:p w:rsidR="00AB4FEC" w:rsidRPr="00AB4FEC" w:rsidRDefault="00AB4FEC" w:rsidP="00AB4FEC">
      <w:pPr>
        <w:rPr>
          <w:sz w:val="28"/>
          <w:szCs w:val="28"/>
        </w:rPr>
      </w:pPr>
      <w:r w:rsidRPr="00AB4FEC">
        <w:rPr>
          <w:sz w:val="28"/>
          <w:szCs w:val="28"/>
        </w:rPr>
        <w:t>Cook on all stovetops except induction.</w:t>
      </w:r>
    </w:p>
    <w:p w:rsidR="00AB4FEC" w:rsidRPr="00AB4FEC" w:rsidRDefault="00AB4FEC" w:rsidP="00AB4FEC">
      <w:pPr>
        <w:rPr>
          <w:sz w:val="28"/>
          <w:szCs w:val="28"/>
        </w:rPr>
      </w:pPr>
      <w:r w:rsidRPr="00AB4FEC">
        <w:rPr>
          <w:sz w:val="28"/>
          <w:szCs w:val="28"/>
        </w:rPr>
        <w:t>100% safe coating 0% PFOA, 0% lead, 0% cadmium.</w:t>
      </w:r>
    </w:p>
    <w:p w:rsidR="00AB4FEC" w:rsidRPr="00AB4FEC" w:rsidRDefault="00AB4FEC" w:rsidP="00AB4FEC">
      <w:pPr>
        <w:rPr>
          <w:sz w:val="28"/>
          <w:szCs w:val="28"/>
        </w:rPr>
      </w:pPr>
      <w:r w:rsidRPr="00AB4FEC">
        <w:rPr>
          <w:sz w:val="28"/>
          <w:szCs w:val="28"/>
        </w:rPr>
        <w:t>Homogeneous cooking with Diffusion base.</w:t>
      </w:r>
    </w:p>
    <w:sectPr w:rsidR="00AB4FEC" w:rsidRPr="00AB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0E"/>
    <w:rsid w:val="0046120E"/>
    <w:rsid w:val="004D306E"/>
    <w:rsid w:val="00A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0C0D"/>
  <w15:chartTrackingRefBased/>
  <w15:docId w15:val="{59CCEC2A-4BA5-464F-B49E-33C3F88B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2022-10-30T06:33:00Z</dcterms:created>
  <dcterms:modified xsi:type="dcterms:W3CDTF">2022-10-30T06:34:00Z</dcterms:modified>
</cp:coreProperties>
</file>