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634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jc w:val="left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Bachelor Data et IA — MD4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2a7b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jc w:val="left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Dashboards &amp; Data Visualisation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22222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4">
            <w:pPr>
              <w:jc w:val="left"/>
              <w:rPr>
                <w:rFonts w:ascii="IBM Plex Sans" w:cs="IBM Plex Sans" w:eastAsia="IBM Plex Sans" w:hAnsi="IBM Plex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PROJET NOTÉ — Dashboard interactif (Streamlit)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rFonts w:ascii="IBM Plex Sans SemiBold" w:cs="IBM Plex Sans SemiBold" w:eastAsia="IBM Plex Sans SemiBold" w:hAnsi="IBM Plex Sans SemiBold"/>
          <w:sz w:val="24"/>
          <w:szCs w:val="24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24"/>
          <w:szCs w:val="24"/>
          <w:rtl w:val="0"/>
        </w:rPr>
        <w:t xml:space="preserve">Date de rendu : jeudi 17 septembre 13h30</w:t>
      </w:r>
    </w:p>
    <w:p w:rsidR="00000000" w:rsidDel="00000000" w:rsidP="00000000" w:rsidRDefault="00000000" w:rsidRPr="00000000" w14:paraId="00000007">
      <w:pPr>
        <w:jc w:val="right"/>
        <w:rPr>
          <w:rFonts w:ascii="IBM Plex Sans SemiBold" w:cs="IBM Plex Sans SemiBold" w:eastAsia="IBM Plex Sans SemiBold" w:hAnsi="IBM Plex Sans SemiBol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Contexte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Vous allez concevoir un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dashboard interactif avec Streamlit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, à partir du dataset déjà utilisé pour votre projet d'Analyse Exploratoire de Données (AED). L'objectif n'est pas de refaire l'exploration, mais de choisir des messages à en tirer et de le restituer efficacement à une audience définie. Vous pouvez si vous le souhaitez utiliser un autre dataset si l’analyse en est déjà faite.</w:t>
      </w:r>
    </w:p>
    <w:p w:rsidR="00000000" w:rsidDel="00000000" w:rsidP="00000000" w:rsidRDefault="00000000" w:rsidRPr="00000000" w14:paraId="0000000A">
      <w:pPr>
        <w:spacing w:after="100" w:lineRule="auto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Objectifs pédagogiques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Formuler un message clair avant de coder (principe de la pyramide de Minto)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Choisir des KPIs actionnables plutôt que des vanity metrics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Appliquer les principes des canaux pré-attentifs et de la hiérarchie visuelle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Structurer une application Streamlit : sidebar, filtres, cache, mise en page en colonnes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Justifier le choix de chaque graphique</w:t>
      </w:r>
    </w:p>
    <w:p w:rsidR="00000000" w:rsidDel="00000000" w:rsidP="00000000" w:rsidRDefault="00000000" w:rsidRPr="00000000" w14:paraId="00000011">
      <w:pPr>
        <w:spacing w:after="100" w:lineRule="auto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Modalités</w:t>
      </w:r>
    </w:p>
    <w:p w:rsidR="00000000" w:rsidDel="00000000" w:rsidP="00000000" w:rsidRDefault="00000000" w:rsidRPr="00000000" w14:paraId="00000013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Travail en groupe — mêmes groupes que depuis le début du cours.</w:t>
      </w:r>
    </w:p>
    <w:p w:rsidR="00000000" w:rsidDel="00000000" w:rsidP="00000000" w:rsidRDefault="00000000" w:rsidRPr="00000000" w14:paraId="00000014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Livrables</w:t>
      </w:r>
    </w:p>
    <w:p w:rsidR="00000000" w:rsidDel="00000000" w:rsidP="00000000" w:rsidRDefault="00000000" w:rsidRPr="00000000" w14:paraId="00000016">
      <w:pPr>
        <w:pStyle w:val="Heading2"/>
        <w:spacing w:after="200" w:lineRule="auto"/>
        <w:ind w:firstLine="720"/>
        <w:jc w:val="both"/>
        <w:rPr>
          <w:rFonts w:ascii="IBM Plex Sans Medium" w:cs="IBM Plex Sans Medium" w:eastAsia="IBM Plex Sans Medium" w:hAnsi="IBM Plex Sans Medium"/>
          <w:color w:val="6b6b6b"/>
          <w:sz w:val="22"/>
          <w:szCs w:val="22"/>
        </w:rPr>
      </w:pPr>
      <w:r w:rsidDel="00000000" w:rsidR="00000000" w:rsidRPr="00000000">
        <w:rPr>
          <w:rFonts w:ascii="IBM Plex Sans Medium" w:cs="IBM Plex Sans Medium" w:eastAsia="IBM Plex Sans Medium" w:hAnsi="IBM Plex Sans Medium"/>
          <w:color w:val="6b6b6b"/>
          <w:sz w:val="22"/>
          <w:szCs w:val="22"/>
          <w:rtl w:val="0"/>
        </w:rPr>
        <w:t xml:space="preserve">1. Document de cadrage (une page)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message clé, en une phrase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L'audience cible choisie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 KPIs retenus, avec la justification vanity / actionable pour chacun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structure prévue (zones KPIs / détail / filtres)</w:t>
      </w:r>
    </w:p>
    <w:p w:rsidR="00000000" w:rsidDel="00000000" w:rsidP="00000000" w:rsidRDefault="00000000" w:rsidRPr="00000000" w14:paraId="0000001B">
      <w:pPr>
        <w:pStyle w:val="Heading2"/>
        <w:spacing w:after="200" w:lineRule="auto"/>
        <w:ind w:left="720" w:firstLine="0"/>
        <w:jc w:val="both"/>
        <w:rPr>
          <w:rFonts w:ascii="IBM Plex Sans Medium" w:cs="IBM Plex Sans Medium" w:eastAsia="IBM Plex Sans Medium" w:hAnsi="IBM Plex Sans Medium"/>
          <w:color w:val="6b6b6b"/>
          <w:sz w:val="22"/>
          <w:szCs w:val="22"/>
        </w:rPr>
      </w:pPr>
      <w:r w:rsidDel="00000000" w:rsidR="00000000" w:rsidRPr="00000000">
        <w:rPr>
          <w:rFonts w:ascii="IBM Plex Sans Medium" w:cs="IBM Plex Sans Medium" w:eastAsia="IBM Plex Sans Medium" w:hAnsi="IBM Plex Sans Medium"/>
          <w:color w:val="6b6b6b"/>
          <w:sz w:val="22"/>
          <w:szCs w:val="22"/>
          <w:rtl w:val="0"/>
        </w:rPr>
        <w:t xml:space="preserve">2. Dashboard Streamlit fonctionnel</w:t>
      </w:r>
    </w:p>
    <w:p w:rsidR="00000000" w:rsidDel="00000000" w:rsidP="00000000" w:rsidRDefault="00000000" w:rsidRPr="00000000" w14:paraId="0000001C">
      <w:pPr>
        <w:ind w:left="720" w:firstLine="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Le script (.py) et les données utilisées. Le dashboard doit comporter 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Un onglet par visualisation (ou plusieurs dashboards, au choix)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titre qui porte le message (pas juste le nom du dataset)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zone KPIs : 2 à 3 indicateurs maximum, contextualisés (tendance ou comparaison)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 zone détail : au moins un graphique réactif aux filtres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 moins 2 filtres interactifs dans la sidebar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L'usage de @st.cache_data pour le chargement des données</w:t>
      </w:r>
    </w:p>
    <w:p w:rsidR="00000000" w:rsidDel="00000000" w:rsidP="00000000" w:rsidRDefault="00000000" w:rsidRPr="00000000" w14:paraId="00000023">
      <w:pPr>
        <w:pStyle w:val="Heading2"/>
        <w:spacing w:after="200" w:lineRule="auto"/>
        <w:ind w:left="720" w:firstLine="0"/>
        <w:jc w:val="both"/>
        <w:rPr>
          <w:rFonts w:ascii="IBM Plex Sans Medium" w:cs="IBM Plex Sans Medium" w:eastAsia="IBM Plex Sans Medium" w:hAnsi="IBM Plex Sans Medium"/>
          <w:color w:val="6b6b6b"/>
          <w:sz w:val="22"/>
          <w:szCs w:val="22"/>
        </w:rPr>
      </w:pPr>
      <w:r w:rsidDel="00000000" w:rsidR="00000000" w:rsidRPr="00000000">
        <w:rPr>
          <w:rFonts w:ascii="IBM Plex Sans Medium" w:cs="IBM Plex Sans Medium" w:eastAsia="IBM Plex Sans Medium" w:hAnsi="IBM Plex Sans Medium"/>
          <w:color w:val="6b6b6b"/>
          <w:sz w:val="22"/>
          <w:szCs w:val="22"/>
          <w:rtl w:val="0"/>
        </w:rPr>
        <w:t xml:space="preserve">3. Pitch oral (5’ + 5’ présentation + questions)</w:t>
      </w:r>
    </w:p>
    <w:p w:rsidR="00000000" w:rsidDel="00000000" w:rsidP="00000000" w:rsidRDefault="00000000" w:rsidRPr="00000000" w14:paraId="00000024">
      <w:pPr>
        <w:ind w:left="720" w:firstLine="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Date : jeudi 17 septembre à partir de 13h30. 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Présenter le message, montrer le dashboard en fonctionnement, et justifier deux ou trois choix de conception marquants. </w:t>
      </w:r>
    </w:p>
    <w:p w:rsidR="00000000" w:rsidDel="00000000" w:rsidP="00000000" w:rsidRDefault="00000000" w:rsidRPr="00000000" w14:paraId="00000025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Critères d'évaluation</w:t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Reprend la grille construite en cours, appliquée à votre propre production 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le dashboard porte-t-il une conclusion claire, pas seulement un thème 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Honnêteté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les échelles, proportions et comparaisons sont-elles respectées ? Avez-vous utilisé l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’IA ? Si oui, vous devez être capable d’expliquer chaque ligne de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Lisibilité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légendes, labels et axes sont-ils clairs sans effort 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Choix du graphique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chaque type de graphique est-il adapté à la donnée et au message 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Hiérarchie &amp; charge cognitive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l'essentiel est-il visible en moins de 5 secondes 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Qualité technique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filtres fonctionnels, cache utilisé, code lisible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IBM Plex Sans" w:cs="IBM Plex Sans" w:eastAsia="IBM Plex Sans" w:hAnsi="IBM Plex Sans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Pour aller plus loin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Structure multi-pages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— utiliser le dossier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pages/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de Streamlit pour proposer plusieurs vues liées (</w:t>
      </w:r>
      <w:r w:rsidDel="00000000" w:rsidR="00000000" w:rsidRPr="00000000">
        <w:rPr>
          <w:rFonts w:ascii="IBM Plex Sans" w:cs="IBM Plex Sans" w:eastAsia="IBM Plex Sans" w:hAnsi="IBM Plex Sans"/>
          <w:i w:val="1"/>
          <w:iCs w:val="1"/>
          <w:sz w:val="22"/>
          <w:szCs w:val="22"/>
          <w:rtl w:val="0"/>
        </w:rPr>
        <w:t xml:space="preserve">ex :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une vue synthèse + une vue détail) plutôt qu'un écran unique. Renforce directement la hiérarchie de l'information vue en séance 4.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Déploiement en ligne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— publier le dashboard sur Streamlit Community Cloud (gratuit, connecté à un repo GitHub public ou privé). Le dashboard devient accessible par un simple lien, pas seulement démontré en local le jour de la soutenance.</w:t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Barème indicatif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Cadrage écrit 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/20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fonctionnel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Pitch oral 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20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Structuration multi-pages :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 /10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Déploiement effectué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/1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lineRule="auto"/>
        <w:jc w:val="both"/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6b6b6b"/>
          <w:sz w:val="24"/>
          <w:szCs w:val="24"/>
          <w:rtl w:val="0"/>
        </w:rPr>
        <w:t xml:space="preserve">Format de rendu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Un dossier dans votre dossier personnel de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Rendus/</w:t>
      </w: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 (ou lien de repo Git), contenant 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cadrage.md (ou .pdf)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Le(s) script(s) Streamlit (.py)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Le(s) fichier(s) de données utilisés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IBM Plex Sans" w:cs="IBM Plex Sans" w:eastAsia="IBM Plex Sans" w:hAnsi="IBM Plex Sans"/>
          <w:sz w:val="22"/>
          <w:szCs w:val="22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2"/>
          <w:szCs w:val="22"/>
          <w:rtl w:val="0"/>
        </w:rPr>
        <w:t xml:space="preserve">Le lien de déploiement streamlit.app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BM Plex Sa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IBM Plex Sans SemiBold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IBMPlexSansSemiBold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RobotoMono-regular.ttf"/><Relationship Id="rId15" Type="http://schemas.openxmlformats.org/officeDocument/2006/relationships/font" Target="fonts/IBMPlexSansSemiBold-italic.ttf"/><Relationship Id="rId14" Type="http://schemas.openxmlformats.org/officeDocument/2006/relationships/font" Target="fonts/IBMPlexSansSemiBold-bold.ttf"/><Relationship Id="rId16" Type="http://schemas.openxmlformats.org/officeDocument/2006/relationships/font" Target="fonts/IBMPlexSansSemiBold-boldItalic.ttf"/><Relationship Id="rId5" Type="http://schemas.openxmlformats.org/officeDocument/2006/relationships/font" Target="fonts/IBMPlexSansMedium-regular.ttf"/><Relationship Id="rId6" Type="http://schemas.openxmlformats.org/officeDocument/2006/relationships/font" Target="fonts/IBMPlexSansMedium-bold.ttf"/><Relationship Id="rId7" Type="http://schemas.openxmlformats.org/officeDocument/2006/relationships/font" Target="fonts/IBMPlexSansMedium-italic.ttf"/><Relationship Id="rId8" Type="http://schemas.openxmlformats.org/officeDocument/2006/relationships/font" Target="fonts/IBMPlexSa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EwcTQw2DgmLLy0pz9eglY0b4g==">CgMxLjA4AHIhMUQ0eENsVmc5VFVFQVd0cEphajFkTl9EX1FIUzNxR2dv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2026-09-15T13:26:40.574Z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