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46.png" ContentType="image/png"/>
  <Override PartName="/word/media/rId51.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54.png" ContentType="image/png"/>
  <Override PartName="/word/media/rId57.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27378d93d0f2b3a2d8c86ea63350a3fc02ad67f"/>
    <w:p>
      <w:pPr>
        <w:pStyle w:val="Heading1"/>
      </w:pPr>
      <w:r>
        <w:t xml:space="preserve">Strong field physics in open quantum systems</w:t>
      </w:r>
    </w:p>
    <w:p>
      <w:pPr>
        <w:pStyle w:val="FirstParagraph"/>
      </w:pPr>
      <w:r>
        <w:t xml:space="preserve">Neda Boroumand,</w:t>
      </w:r>
      <w:r>
        <w:t xml:space="preserve"> </w:t>
      </w:r>
      <m:oMath>
        <m:sSup>
          <m:e>
            <m:r>
              <m:t>​</m:t>
            </m:r>
          </m:e>
          <m:sup>
            <m:r>
              <m:t>1</m:t>
            </m:r>
          </m:sup>
        </m:sSup>
      </m:oMath>
      <w:r>
        <w:t xml:space="preserve"> </w:t>
      </w:r>
      <w:r>
        <w:t xml:space="preserve">Adam Thorpe,</w:t>
      </w:r>
      <w:r>
        <w:t xml:space="preserve"> </w:t>
      </w:r>
      <m:oMath>
        <m:sSup>
          <m:e>
            <m:r>
              <m:t>​</m:t>
            </m:r>
          </m:e>
          <m:sup>
            <m:r>
              <m:t>1</m:t>
            </m:r>
          </m:sup>
        </m:sSup>
      </m:oMath>
      <w:r>
        <w:t xml:space="preserve"> </w:t>
      </w:r>
      <w:r>
        <w:t xml:space="preserve">Graeme Bart,</w:t>
      </w:r>
      <w:r>
        <w:t xml:space="preserve"> </w:t>
      </w:r>
      <m:oMath>
        <m:sSup>
          <m:e>
            <m:r>
              <m:t>​</m:t>
            </m:r>
          </m:e>
          <m:sup>
            <m:r>
              <m:t>1</m:t>
            </m:r>
          </m:sup>
        </m:sSup>
      </m:oMath>
      <w:r>
        <w:t xml:space="preserve"> </w:t>
      </w:r>
      <w:r>
        <w:t xml:space="preserve">Andrew Parks,</w:t>
      </w:r>
      <w:r>
        <w:t xml:space="preserve"> </w:t>
      </w:r>
      <m:oMath>
        <m:sSup>
          <m:e>
            <m:r>
              <m:t>​</m:t>
            </m:r>
          </m:e>
          <m:sup>
            <m:r>
              <m:t>2</m:t>
            </m:r>
          </m:sup>
        </m:sSup>
      </m:oMath>
      <w:r>
        <w:t xml:space="preserve"> </w:t>
      </w:r>
      <w:r>
        <w:t xml:space="preserve">Mohamad Toutounji,</w:t>
      </w:r>
      <w:r>
        <w:t xml:space="preserve"> </w:t>
      </w:r>
      <m:oMath>
        <m:sSup>
          <m:e>
            <m:r>
              <m:t>​</m:t>
            </m:r>
          </m:e>
          <m:sup>
            <m:r>
              <m:t>3</m:t>
            </m:r>
          </m:sup>
        </m:sSup>
      </m:oMath>
      <w:r>
        <w:t xml:space="preserve"> </w:t>
      </w:r>
      <w:r>
        <w:t xml:space="preserve">Giulio Vampa,</w:t>
      </w:r>
      <w:r>
        <w:t xml:space="preserve"> </w:t>
      </w:r>
      <m:oMath>
        <m:sSup>
          <m:e>
            <m:r>
              <m:t>​</m:t>
            </m:r>
          </m:e>
          <m:sup>
            <m:r>
              <m:t>4</m:t>
            </m:r>
          </m:sup>
        </m:sSup>
      </m:oMath>
      <w:r>
        <w:t xml:space="preserve"> </w:t>
      </w:r>
      <w:r>
        <w:t xml:space="preserve">Thomas Brabec,</w:t>
      </w:r>
      <w:r>
        <w:t xml:space="preserve"> </w:t>
      </w:r>
      <m:oMath>
        <m:sSup>
          <m:e>
            <m:r>
              <m:t>​</m:t>
            </m:r>
          </m:e>
          <m:sup>
            <m:r>
              <m:t>1</m:t>
            </m:r>
            <m:r>
              <m:rPr>
                <m:sty m:val="p"/>
              </m:rPr>
              <m:t>,</m:t>
            </m:r>
            <m:r>
              <m:rPr>
                <m:sty m:val="p"/>
              </m:rPr>
              <m:t>*</m:t>
            </m:r>
          </m:sup>
        </m:sSup>
      </m:oMath>
      <w:r>
        <w:t xml:space="preserve"> </w:t>
      </w:r>
      <w:r>
        <w:t xml:space="preserve">and Lu Wang (汪璐)</w:t>
      </w:r>
      <w:r>
        <w:t xml:space="preserve"> </w:t>
      </w:r>
      <m:oMath>
        <m:sSup>
          <m:e>
            <m:r>
              <m:t>​</m:t>
            </m:r>
          </m:e>
          <m:sup>
            <m:r>
              <m:t>1</m:t>
            </m:r>
            <m:r>
              <m:rPr>
                <m:sty m:val="p"/>
              </m:rPr>
              <m:t>,</m:t>
            </m:r>
            <m:r>
              <m:rPr>
                <m:sty m:val="p"/>
              </m:rPr>
              <m:t>†</m:t>
            </m:r>
          </m:sup>
        </m:sSup>
      </m:oMath>
      <w:r>
        <w:t xml:space="preserve"> </w:t>
      </w:r>
      <m:oMath>
        <m:sSup>
          <m:e>
            <m:r>
              <m:t>​</m:t>
            </m:r>
          </m:e>
          <m:sup>
            <m:r>
              <m:t>1</m:t>
            </m:r>
          </m:sup>
        </m:sSup>
      </m:oMath>
      <w:r>
        <w:t xml:space="preserve"> </w:t>
      </w:r>
      <w:r>
        <w:t xml:space="preserve">Department of Physics, University of Ottawa, Ottawa, Ontario K1N 6N5, Canada</w:t>
      </w:r>
      <w:r>
        <w:t xml:space="preserve"> </w:t>
      </w:r>
      <m:oMath>
        <m:sSup>
          <m:e>
            <m:r>
              <m:t>​</m:t>
            </m:r>
          </m:e>
          <m:sup>
            <m:r>
              <m:t>2</m:t>
            </m:r>
          </m:sup>
        </m:sSup>
      </m:oMath>
      <w:r>
        <w:t xml:space="preserve"> </w:t>
      </w:r>
      <w:r>
        <w:t xml:space="preserve">Wyant College of Optical Sciences, University of Arizona, Tucson, Arizona, 85721, USA</w:t>
      </w:r>
      <w:r>
        <w:t xml:space="preserve"> </w:t>
      </w:r>
      <m:oMath>
        <m:sSup>
          <m:e>
            <m:r>
              <m:t>​</m:t>
            </m:r>
          </m:e>
          <m:sup>
            <m:r>
              <m:t>3</m:t>
            </m:r>
          </m:sup>
        </m:sSup>
      </m:oMath>
      <w:r>
        <w:t xml:space="preserve"> </w:t>
      </w:r>
      <w:r>
        <w:t xml:space="preserve">College of Science, Department of Chemistry, UAE University, Al- Ain, UAE</w:t>
      </w:r>
      <w:r>
        <w:t xml:space="preserve"> </w:t>
      </w:r>
      <m:oMath>
        <m:sSup>
          <m:e>
            <m:r>
              <m:t>​</m:t>
            </m:r>
          </m:e>
          <m:sup>
            <m:r>
              <m:t>4</m:t>
            </m:r>
          </m:sup>
        </m:sSup>
      </m:oMath>
      <w:r>
        <w:t xml:space="preserve"> </w:t>
      </w:r>
      <w:r>
        <w:t xml:space="preserve">Joint Attosecond Science Laboratory, National Research Council of Canada and University of Ottawa, 100 Sussex Drive, Ottawa, Ontario K1A 0R6, Canada</w:t>
      </w:r>
    </w:p>
    <w:p>
      <w:pPr>
        <w:pStyle w:val="BodyText"/>
      </w:pPr>
      <w:r>
        <w:t xml:space="preserve">Dephasing is the loss of phase coherence due to the interaction of an electron with the environment. The most common approach to model dephasing in light- matter interaction is the relaxation time approximation. Surprisingly, its use in intense laser physics results in a pronounced failure, because ionization is highly overestimated. Here, this shortcoming is corrected by developing a strong field model in which the many- body environment is represented by a heat bath. Our model reveals that ionization enhancement and suppression by several orders of magnitude are still possible, however only in more extreme parameter regimes. Our approach allows the integration of many- body physics into intense laser dynamics with minimal computational and mathematical complexity, thus facilitating the identification of novel effects in strong- field physics and attosecond science.</w:t>
      </w:r>
    </w:p>
    <w:bookmarkStart w:id="23" w:name="introduction"/>
    <w:p>
      <w:pPr>
        <w:pStyle w:val="Heading2"/>
      </w:pPr>
      <w:r>
        <w:t xml:space="preserve">Introduction</w:t>
      </w:r>
    </w:p>
    <w:p>
      <w:pPr>
        <w:pStyle w:val="FirstParagraph"/>
      </w:pPr>
      <w:r>
        <w:t xml:space="preserve">Strong laser- matter interaction is commonly modeled as a closed quantum system with a single active electron [1, 2]. While this assumption is well justified for atomic gases, its validity is not so clear for denser materials, such as liquids and solids. A full many- body treatment of the non- perturbative dynamics of all electrons and nuclei is prohibitively difficult. Therefore, it is more practical to model dense materials as a single active electron within an open quantum system, where many- body effects are accounted for by interactions with the environment [3, 4]. Due to its simplicity, the environment in intense laser- driven solids is mostly modeled in the relaxation time approximation [5, 6], where the effect of many- body dynamics is replaced by a dephasing time</w:t>
      </w:r>
      <w:r>
        <w:t xml:space="preserve"> </w:t>
      </w:r>
      <m:oMath>
        <m:sSub>
          <m:e>
            <m:r>
              <m:t>T</m:t>
            </m:r>
          </m:e>
          <m:sub>
            <m:r>
              <m:t>2</m:t>
            </m:r>
          </m:sub>
        </m:sSub>
      </m:oMath>
      <w:r>
        <w:t xml:space="preserve"> </w:t>
      </w:r>
      <w:r>
        <w:t xml:space="preserve">[7- 9]. Dephasing represents the destruction of the coherence between different one- electron eigenstates of the material, as a result of many- body collisions.</w:t>
      </w:r>
    </w:p>
    <w:p>
      <w:pPr>
        <w:pStyle w:val="BodyText"/>
      </w:pPr>
      <w:r>
        <w:t xml:space="preserve">However, a simple calculation for an under- resonantly driven two- level system reveals questionable features of the relaxation time approximation [10]. Throughout this paper, we refer to ionization as the laser- induced excitation of an electron from the valence</w:t>
      </w:r>
      <w:r>
        <w:t xml:space="preserve"> </w:t>
      </w:r>
      <m:oMath>
        <m:r>
          <m:rPr>
            <m:sty m:val="p"/>
          </m:rPr>
          <m:t>|</m:t>
        </m:r>
        <m:r>
          <m:t>0</m:t>
        </m:r>
        <m:r>
          <m:rPr>
            <m:sty m:val="p"/>
          </m:rPr>
          <m:t>⟩</m:t>
        </m:r>
      </m:oMath>
      <w:r>
        <w:t xml:space="preserve"> </w:t>
      </w:r>
      <w:r>
        <w:t xml:space="preserve">to the conduction</w:t>
      </w:r>
      <w:r>
        <w:t xml:space="preserve"> </w:t>
      </w:r>
      <m:oMath>
        <m:r>
          <m:rPr>
            <m:sty m:val="p"/>
          </m:rPr>
          <m:t>|</m:t>
        </m:r>
        <m:r>
          <m:t>1</m:t>
        </m:r>
        <m:r>
          <m:rPr>
            <m:sty m:val="p"/>
          </m:rPr>
          <m:t>⟩</m:t>
        </m:r>
      </m:oMath>
      <w:r>
        <w:t xml:space="preserve"> </w:t>
      </w:r>
      <w:r>
        <w:t xml:space="preserve">band, as determined by conventional optical field ionization theory [11]. In Fig. 1a the ionization dynamics with dephasing described via the relaxation time approximation (yellow) and without dephasing (blue) are compared. It can be seen that the relaxation time approximation predicts nine orders of magnitude ionization enhancement at very moderate electric field strength. This is clearly unphysical according to experimental measurements. Though this overestimation of ionization may be mitigated by introducing a time- dependent relaxation time [12, 13], the underlying issue is still not resolved. We term the ionization enhancement caused by dephasing as dephasing ionization.</w:t>
      </w:r>
    </w:p>
    <w:p>
      <w:pPr>
        <w:pStyle w:val="BodyText"/>
      </w:pPr>
      <w:r>
        <w:drawing>
          <wp:inline>
            <wp:extent cx="5334000" cy="4249853"/>
            <wp:effectExtent b="0" l="0" r="0" t="0"/>
            <wp:docPr descr="" title="" id="21" name="Picture"/>
            <a:graphic>
              <a:graphicData uri="http://schemas.openxmlformats.org/drawingml/2006/picture">
                <pic:pic>
                  <pic:nvPicPr>
                    <pic:cNvPr descr="../images/Physics_(2025)_p1_img1.png" id="22" name="Picture"/>
                    <pic:cNvPicPr>
                      <a:picLocks noChangeArrowheads="1" noChangeAspect="1"/>
                    </pic:cNvPicPr>
                  </pic:nvPicPr>
                  <pic:blipFill>
                    <a:blip r:embed="rId20"/>
                    <a:stretch>
                      <a:fillRect/>
                    </a:stretch>
                  </pic:blipFill>
                  <pic:spPr bwMode="auto">
                    <a:xfrm>
                      <a:off x="0" y="0"/>
                      <a:ext cx="5334000" cy="4249853"/>
                    </a:xfrm>
                    <a:prstGeom prst="rect">
                      <a:avLst/>
                    </a:prstGeom>
                    <a:noFill/>
                    <a:ln w="9525">
                      <a:noFill/>
                      <a:headEnd/>
                      <a:tailEnd/>
                    </a:ln>
                  </pic:spPr>
                </pic:pic>
              </a:graphicData>
            </a:graphic>
          </wp:inline>
        </w:drawing>
      </w:r>
    </w:p>
    <w:p>
      <w:pPr>
        <w:pStyle w:val="BodyText"/>
      </w:pPr>
      <w:r>
        <w:t xml:space="preserve">FIG. 1. Illustration of under-resonantly driven, open two-level/band systems. Panel a presents the two-level system (band gap</w:t>
      </w:r>
      <w:r>
        <w:t xml:space="preserve"> </w:t>
      </w:r>
      <m:oMath>
        <m:sSub>
          <m:e>
            <m:r>
              <m:t>E</m:t>
            </m:r>
          </m:e>
          <m:sub>
            <m:r>
              <m:t>g</m:t>
            </m:r>
          </m:sub>
        </m:sSub>
        <m:r>
          <m:rPr>
            <m:sty m:val="p"/>
          </m:rPr>
          <m:t>=</m:t>
        </m:r>
        <m:r>
          <m:t>3.51</m:t>
        </m:r>
        <m:r>
          <m:rPr>
            <m:sty m:val="p"/>
          </m:rPr>
          <m:t>e</m:t>
        </m:r>
        <m:r>
          <m:rPr>
            <m:sty m:val="p"/>
          </m:rPr>
          <m:t>V</m:t>
        </m:r>
      </m:oMath>
      <w:r>
        <w:t xml:space="preserve"> </w:t>
      </w:r>
      <w:r>
        <w:t xml:space="preserve">) described by the relaxation time approximation. On the right-hand side ionization with</w:t>
      </w:r>
      <w:r>
        <w:t xml:space="preserve"> </w:t>
      </w:r>
      <m:oMath>
        <m:r>
          <m:rPr>
            <m:sty m:val="p"/>
          </m:rPr>
          <m:t>(</m:t>
        </m:r>
        <m:sSub>
          <m:e>
            <m:r>
              <m:t>T</m:t>
            </m:r>
          </m:e>
          <m:sub>
            <m:r>
              <m:t>2</m:t>
            </m:r>
          </m:sub>
        </m:sSub>
        <m:r>
          <m:rPr>
            <m:sty m:val="p"/>
          </m:rPr>
          <m:t>=</m:t>
        </m:r>
        <m:r>
          <m:t>8</m:t>
        </m:r>
        <m:r>
          <m:rPr>
            <m:sty m:val="p"/>
          </m:rPr>
          <m:t>f</m:t>
        </m:r>
        <m:r>
          <m:rPr>
            <m:sty m:val="p"/>
          </m:rPr>
          <m:t>s</m:t>
        </m:r>
      </m:oMath>
      <w:r>
        <w:t xml:space="preserve"> </w:t>
      </w:r>
      <w:r>
        <w:t xml:space="preserve">, yellow curve) and without dephasing</w:t>
      </w:r>
      <w:r>
        <w:t xml:space="preserve"> </w:t>
      </w:r>
      <m:oMath>
        <m:r>
          <m:rPr>
            <m:sty m:val="p"/>
          </m:rPr>
          <m:t>(</m:t>
        </m:r>
        <m:sSub>
          <m:e>
            <m:r>
              <m:t>T</m:t>
            </m:r>
          </m:e>
          <m:sub>
            <m:r>
              <m:t>2</m:t>
            </m:r>
          </m:sub>
        </m:sSub>
        <m:r>
          <m:rPr>
            <m:sty m:val="p"/>
          </m:rPr>
          <m:t>=</m:t>
        </m:r>
        <m:r>
          <m:rPr>
            <m:sty m:val="p"/>
          </m:rPr>
          <m:t>∞</m:t>
        </m:r>
      </m:oMath>
      <w:r>
        <w:t xml:space="preserve"> </w:t>
      </w:r>
      <w:r>
        <w:t xml:space="preserve">, blue curve) is compared. A moderate electric field strength</w:t>
      </w:r>
      <w:r>
        <w:t xml:space="preserve"> </w:t>
      </w:r>
      <m:oMath>
        <m:sSub>
          <m:e>
            <m:r>
              <m:rPr>
                <m:sty m:val="p"/>
              </m:rPr>
              <m:t>E</m:t>
            </m:r>
          </m:e>
          <m:sub>
            <m:r>
              <m:t>0</m:t>
            </m:r>
          </m:sub>
        </m:sSub>
        <m:r>
          <m:rPr>
            <m:sty m:val="p"/>
          </m:rPr>
          <m:t>=</m:t>
        </m:r>
        <m:r>
          <m:t>5</m:t>
        </m:r>
        <m:r>
          <m:rPr>
            <m:sty m:val="p"/>
          </m:rPr>
          <m:t>×</m:t>
        </m:r>
        <m:sSup>
          <m:e>
            <m:r>
              <m:t>10</m:t>
            </m:r>
          </m:e>
          <m:sup>
            <m:r>
              <m:t>8</m:t>
            </m:r>
          </m:sup>
        </m:sSup>
        <m:r>
          <m:rPr>
            <m:sty m:val="p"/>
          </m:rPr>
          <m:t>V</m:t>
        </m:r>
        <m:r>
          <m:rPr>
            <m:sty m:val="p"/>
          </m:rPr>
          <m:t>/</m:t>
        </m:r>
        <m:r>
          <m:rPr>
            <m:sty m:val="p"/>
          </m:rPr>
          <m:t>m</m:t>
        </m:r>
      </m:oMath>
      <w:r>
        <w:t xml:space="preserve"> </w:t>
      </w:r>
      <w:r>
        <w:t xml:space="preserve">with photon energy</w:t>
      </w:r>
      <w:r>
        <w:t xml:space="preserve"> </w:t>
      </w:r>
      <m:oMath>
        <m:r>
          <m:rPr>
            <m:sty m:val="p"/>
          </m:rPr>
          <m:t>∼</m:t>
        </m:r>
        <m:r>
          <m:t>0.39</m:t>
        </m:r>
        <m:r>
          <m:rPr>
            <m:sty m:val="p"/>
          </m:rPr>
          <m:t>e</m:t>
        </m:r>
        <m:r>
          <m:rPr>
            <m:sty m:val="p"/>
          </m:rPr>
          <m:t>V</m:t>
        </m:r>
      </m:oMath>
      <w:r>
        <w:t xml:space="preserve"> </w:t>
      </w:r>
      <m:oMath>
        <m:d>
          <m:dPr>
            <m:begChr m:val="("/>
            <m:endChr m:val=")"/>
            <m:sepChr m:val=""/>
            <m:grow/>
          </m:dPr>
          <m:e>
            <m:sSub>
              <m:e>
                <m:r>
                  <m:t>λ</m:t>
                </m:r>
              </m:e>
              <m:sub>
                <m:r>
                  <m:t>0</m:t>
                </m:r>
              </m:sub>
            </m:sSub>
            <m:r>
              <m:rPr>
                <m:sty m:val="p"/>
              </m:rPr>
              <m:t>=</m:t>
            </m:r>
            <m:r>
              <m:t>3.2</m:t>
            </m:r>
            <m:r>
              <m:t>μ</m:t>
            </m:r>
            <m:r>
              <m:rPr>
                <m:sty m:val="p"/>
              </m:rPr>
              <m:t>m</m:t>
            </m:r>
          </m:e>
        </m:d>
      </m:oMath>
      <w:r>
        <w:t xml:space="preserve"> </w:t>
      </w:r>
      <w:r>
        <w:t xml:space="preserve">is chosen. See Supplement Fig.S3 for details. Panel b shows the two-band system coupled to a heat bath described via the spin-boson model. The heat bath is modeled using boson harmonic oscillator modes. As the temperature rises, boson modes with higher energies are engaged (gray curves).</w:t>
      </w:r>
    </w:p>
    <w:p>
      <w:pPr>
        <w:pStyle w:val="BodyText"/>
      </w:pPr>
      <w:r>
        <w:t xml:space="preserve">In short, dephasing ionization happens when the phase relation between the laser and the two- level system is disturbed. Therefore, the laser- driven virtual population of the excited state is transformed into real excitation i.e. dephasing ionization. Here, the virtual excitation refers to the population that disappears after the laser pulse. The apparent shortcomings of the relaxation time approximation leave a gap between more complex and</w:t>
      </w:r>
    </w:p>
    <w:p>
      <w:pPr>
        <w:pStyle w:val="BodyText"/>
      </w:pPr>
      <w:r>
        <w:t xml:space="preserve">computationally demanding many- body approaches and oversimplified dephasing models commonly used in intense light- matter interaction.</w:t>
      </w:r>
    </w:p>
    <w:p>
      <w:pPr>
        <w:pStyle w:val="BodyText"/>
      </w:pPr>
      <w:r>
        <w:t xml:space="preserve">Furthermore, ionization is the first step in all strong field processes, such as material machining [14- 16], petahertz electronics [17, 18], electron acceleration from nano emitters [19], and attosecond spectroscopy in atoms, molecules and solids [2, 20]. Due to the importance of ionization, a deeper understanding of dephasing ionization is essential.</w:t>
      </w:r>
    </w:p>
    <w:p>
      <w:pPr>
        <w:pStyle w:val="BodyText"/>
      </w:pPr>
      <w:r>
        <w:t xml:space="preserve">As such, a more sophisticated model is needed that ideally maintains most of the simplicity and wide applicability of the relaxation time approximation. We borrow inspiration from the field of open quantum systems and adopt one of its key achievements, the spin- boson model, which typically serves as a minimal model to describe the quantum dynamics of an electron under the influence of the environment [21- 23]. Here, the spin- boson model is integrated into the semiconductor Bloch equations governing intense laser solid- state physics. The electron dynamics is represented by a single electron- hole, two- band model which is linearly coupled to its environment via bosonic harmonic oscillator modes, see Fig. 1b. The so- called strong field spin- boson (SFSB) model allows for a closed- form solution of the electron dynamics in an environment and in the presence of an intense laser. We refer to the environment as a heat bath in the rest of the paper.</w:t>
      </w:r>
    </w:p>
    <w:p>
      <w:pPr>
        <w:pStyle w:val="BodyText"/>
      </w:pPr>
      <w:r>
        <w:t xml:space="preserve">The SFSB fixes the pathological ionization behavior displayed by the relaxation time approximation. Nevertheless, numerical analysis of the SFSB equation reveals that ionization enhancement of up to a few orders of magnitude is still possible, but only at high temperatures. Interestingly, in the opposite low- temperature limit the heat bath can suppress ionization by up to a few orders of magnitude, which we term as dephasing suppressed ionization. This occurs when the electron and heat bath interact strongly.</w:t>
      </w:r>
    </w:p>
    <w:p>
      <w:pPr>
        <w:pStyle w:val="BodyText"/>
      </w:pPr>
      <w:r>
        <w:t xml:space="preserve">The SFSB model provides a distinctive approach to uncovering the physics of complex many- body systems with minimal computational and mathematical complexity. The predictive power of the SFSB approach can be progressively refined through either more detailed models or by fine- tuning the heat bath response through comparison with experiments. We anticipate that the SFSB framework will facilitate the discovery of new phenomena in strong- field physics and attosecond science.</w:t>
      </w:r>
    </w:p>
    <w:bookmarkEnd w:id="23"/>
    <w:bookmarkStart w:id="24" w:name="theory"/>
    <w:p>
      <w:pPr>
        <w:pStyle w:val="Heading2"/>
      </w:pPr>
      <w:r>
        <w:t xml:space="preserve">Theory</w:t>
      </w:r>
    </w:p>
    <w:p>
      <w:pPr>
        <w:pStyle w:val="FirstParagraph"/>
      </w:pPr>
      <w:r>
        <w:t xml:space="preserve">Our analysis starts with a single electron two- band system coupled to a bosonic heat bath via a linear interac</w:t>
      </w:r>
    </w:p>
    <w:p>
      <w:pPr>
        <w:pStyle w:val="BodyText"/>
      </w:pPr>
      <w:r>
        <w:t xml:space="preserve">tion term, [24, 25]</w:t>
      </w:r>
    </w:p>
    <w:p>
      <w:pPr>
        <w:pStyle w:val="BodyText"/>
      </w:pPr>
      <m:oMathPara>
        <m:oMathParaPr>
          <m:jc m:val="center"/>
        </m:oMathParaPr>
        <m:oMath>
          <m:m>
            <m:mPr>
              <m:baseJc m:val="center"/>
              <m:plcHide m:val="1"/>
              <m:mcs>
                <m:mc>
                  <m:mcPr>
                    <m:mcJc m:val="left"/>
                    <m:count m:val="1"/>
                  </m:mcPr>
                </m:mc>
              </m:mcs>
            </m:mPr>
            <m:mr>
              <m:e>
                <m:r>
                  <m:t>H</m:t>
                </m:r>
                <m:r>
                  <m:rPr>
                    <m:sty m:val="p"/>
                  </m:rPr>
                  <m:t>=</m:t>
                </m:r>
                <m:r>
                  <m:rPr>
                    <m:sty m:val="p"/>
                  </m:rPr>
                  <m:t>−</m:t>
                </m:r>
                <m:f>
                  <m:fPr>
                    <m:type m:val="bar"/>
                  </m:fPr>
                  <m:num>
                    <m:r>
                      <m:t>1</m:t>
                    </m:r>
                  </m:num>
                  <m:den>
                    <m:r>
                      <m:t>2</m:t>
                    </m:r>
                  </m:den>
                </m:f>
                <m:r>
                  <m:rPr>
                    <m:sty m:val="p"/>
                    <m:scr m:val="script"/>
                  </m:rPr>
                  <m:t>E</m:t>
                </m:r>
                <m:d>
                  <m:dPr>
                    <m:begChr m:val="("/>
                    <m:endChr m:val=")"/>
                    <m:sepChr m:val=""/>
                    <m:grow/>
                  </m:dPr>
                  <m:e>
                    <m:sSub>
                      <m:e>
                        <m:r>
                          <m:rPr>
                            <m:sty m:val="b"/>
                          </m:rPr>
                          <m:t>K</m:t>
                        </m:r>
                      </m:e>
                      <m:sub>
                        <m:r>
                          <m:t>t</m:t>
                        </m:r>
                      </m:sub>
                    </m:sSub>
                    <m:r>
                      <m:rPr>
                        <m:sty m:val="p"/>
                      </m:rPr>
                      <m:t>,</m:t>
                    </m:r>
                    <m:r>
                      <m:t>t</m:t>
                    </m:r>
                  </m:e>
                </m:d>
                <m:sSub>
                  <m:e>
                    <m:r>
                      <m:t>σ</m:t>
                    </m:r>
                  </m:e>
                  <m:sub>
                    <m:r>
                      <m:t>z</m:t>
                    </m:r>
                  </m:sub>
                </m:sSub>
                <m:r>
                  <m:rPr>
                    <m:sty m:val="p"/>
                  </m:rPr>
                  <m:t>+</m:t>
                </m:r>
                <m:f>
                  <m:fPr>
                    <m:type m:val="bar"/>
                  </m:fPr>
                  <m:num>
                    <m:r>
                      <m:t>1</m:t>
                    </m:r>
                  </m:num>
                  <m:den>
                    <m:r>
                      <m:t>2</m:t>
                    </m:r>
                  </m:den>
                </m:f>
                <m:r>
                  <m:rPr>
                    <m:sty m:val="p"/>
                  </m:rPr>
                  <m:t>ℏ</m:t>
                </m:r>
                <m:r>
                  <m:t>Ω</m:t>
                </m:r>
                <m:d>
                  <m:dPr>
                    <m:begChr m:val="("/>
                    <m:endChr m:val=")"/>
                    <m:sepChr m:val=""/>
                    <m:grow/>
                  </m:dPr>
                  <m:e>
                    <m:sSub>
                      <m:e>
                        <m:r>
                          <m:rPr>
                            <m:sty m:val="b"/>
                          </m:rPr>
                          <m:t>K</m:t>
                        </m:r>
                      </m:e>
                      <m:sub>
                        <m:r>
                          <m:t>t</m:t>
                        </m:r>
                      </m:sub>
                    </m:sSub>
                    <m:r>
                      <m:rPr>
                        <m:sty m:val="p"/>
                      </m:rPr>
                      <m:t>,</m:t>
                    </m:r>
                    <m:r>
                      <m:t>t</m:t>
                    </m:r>
                  </m:e>
                </m:d>
                <m:sSub>
                  <m:e>
                    <m:r>
                      <m:t>σ</m:t>
                    </m:r>
                  </m:e>
                  <m:sub>
                    <m:r>
                      <m:t>x</m:t>
                    </m:r>
                  </m:sub>
                </m:sSub>
                <m:r>
                  <m:rPr>
                    <m:sty m:val="p"/>
                  </m:rPr>
                  <m:t>+</m:t>
                </m:r>
                <m:nary>
                  <m:naryPr>
                    <m:chr m:val="∑"/>
                    <m:limLoc m:val="undOvr"/>
                    <m:subHide m:val="0"/>
                    <m:supHide m:val="1"/>
                  </m:naryPr>
                  <m:sub>
                    <m:r>
                      <m:t>q</m:t>
                    </m:r>
                  </m:sub>
                  <m:sup>
                    <m:r>
                      <m:t>​</m:t>
                    </m:r>
                  </m:sup>
                  <m:e>
                    <m:r>
                      <m:rPr>
                        <m:sty m:val="p"/>
                      </m:rPr>
                      <m:t>ℏ</m:t>
                    </m:r>
                  </m:e>
                </m:nary>
                <m:sSub>
                  <m:e>
                    <m:r>
                      <m:t>ω</m:t>
                    </m:r>
                  </m:e>
                  <m:sub>
                    <m:r>
                      <m:t>q</m:t>
                    </m:r>
                  </m:sub>
                </m:sSub>
                <m:sSubSup>
                  <m:e>
                    <m:r>
                      <m:t>b</m:t>
                    </m:r>
                  </m:e>
                  <m:sub>
                    <m:r>
                      <m:t>q</m:t>
                    </m:r>
                  </m:sub>
                  <m:sup>
                    <m:r>
                      <m:rPr>
                        <m:sty m:val="p"/>
                      </m:rPr>
                      <m:t>†</m:t>
                    </m:r>
                  </m:sup>
                </m:sSubSup>
                <m:sSub>
                  <m:e>
                    <m:r>
                      <m:t>b</m:t>
                    </m:r>
                  </m:e>
                  <m:sub>
                    <m:r>
                      <m:t>q</m:t>
                    </m:r>
                  </m:sub>
                </m:sSub>
              </m:e>
            </m:mr>
            <m:mr>
              <m:e>
                <m:r>
                  <m:rPr>
                    <m:sty m:val="p"/>
                  </m:rPr>
                  <m:t>+</m:t>
                </m:r>
                <m:sSub>
                  <m:e>
                    <m:r>
                      <m:t>σ</m:t>
                    </m:r>
                  </m:e>
                  <m:sub>
                    <m:r>
                      <m:t>z</m:t>
                    </m:r>
                  </m:sub>
                </m:sSub>
                <m:nary>
                  <m:naryPr>
                    <m:chr m:val="∑"/>
                    <m:limLoc m:val="undOvr"/>
                    <m:subHide m:val="0"/>
                    <m:supHide m:val="1"/>
                  </m:naryPr>
                  <m:sub>
                    <m:r>
                      <m:t>q</m:t>
                    </m:r>
                  </m:sub>
                  <m:sup>
                    <m:r>
                      <m:t>​</m:t>
                    </m:r>
                  </m:sup>
                  <m:e>
                    <m:sSub>
                      <m:e>
                        <m:r>
                          <m:t>g</m:t>
                        </m:r>
                      </m:e>
                      <m:sub>
                        <m:r>
                          <m:t>q</m:t>
                        </m:r>
                      </m:sub>
                    </m:sSub>
                  </m:e>
                </m:nary>
                <m:d>
                  <m:dPr>
                    <m:begChr m:val="("/>
                    <m:endChr m:val=")"/>
                    <m:sepChr m:val=""/>
                    <m:grow/>
                  </m:dPr>
                  <m:e>
                    <m:sSub>
                      <m:e>
                        <m:r>
                          <m:t>b</m:t>
                        </m:r>
                      </m:e>
                      <m:sub>
                        <m:r>
                          <m:t>q</m:t>
                        </m:r>
                      </m:sub>
                    </m:sSub>
                    <m:r>
                      <m:rPr>
                        <m:sty m:val="p"/>
                      </m:rPr>
                      <m:t>+</m:t>
                    </m:r>
                    <m:sSubSup>
                      <m:e>
                        <m:r>
                          <m:t>b</m:t>
                        </m:r>
                      </m:e>
                      <m:sub>
                        <m:r>
                          <m:t>q</m:t>
                        </m:r>
                      </m:sub>
                      <m:sup>
                        <m:r>
                          <m:rPr>
                            <m:sty m:val="p"/>
                          </m:rPr>
                          <m:t>†</m:t>
                        </m:r>
                      </m:sup>
                    </m:sSubSup>
                  </m:e>
                </m:d>
                <m:r>
                  <m:rPr>
                    <m:sty m:val="p"/>
                  </m:rPr>
                  <m:t>.</m:t>
                </m:r>
              </m:e>
            </m:mr>
          </m:m>
          <m:r>
            <m:t> </m:t>
          </m:r>
          <m:d>
            <m:dPr>
              <m:begChr m:val="("/>
              <m:endChr m:val=")"/>
              <m:sepChr m:val=""/>
              <m:grow/>
            </m:dPr>
            <m:e>
              <m:r>
                <m:t>1</m:t>
              </m:r>
            </m:e>
          </m:d>
        </m:oMath>
      </m:oMathPara>
    </w:p>
    <w:p>
      <w:pPr>
        <w:pStyle w:val="FirstParagraph"/>
      </w:pPr>
      <w:r>
        <w:t xml:space="preserve">Here,</w:t>
      </w:r>
      <w:r>
        <w:t xml:space="preserve"> </w:t>
      </w:r>
      <m:oMath>
        <m:r>
          <m:rPr>
            <m:sty m:val="b"/>
          </m:rPr>
          <m:t>E</m:t>
        </m:r>
        <m:d>
          <m:dPr>
            <m:begChr m:val="("/>
            <m:endChr m:val=")"/>
            <m:sepChr m:val=""/>
            <m:grow/>
          </m:dPr>
          <m:e>
            <m:r>
              <m:t>t</m:t>
            </m:r>
          </m:e>
        </m:d>
      </m:oMath>
      <w:r>
        <w:t xml:space="preserve"> </w:t>
      </w:r>
      <w:r>
        <w:t xml:space="preserve">is the laser electric field, the vector potential is defined by</w:t>
      </w:r>
      <w:r>
        <w:t xml:space="preserve"> </w:t>
      </w:r>
      <m:oMath>
        <m:r>
          <m:rPr>
            <m:sty m:val="p"/>
          </m:rPr>
          <m:t>−</m:t>
        </m:r>
        <m:sSub>
          <m:e>
            <m:r>
              <m:rPr>
                <m:sty m:val="p"/>
              </m:rPr>
              <m:t>∂</m:t>
            </m:r>
          </m:e>
          <m:sub>
            <m:r>
              <m:t>t</m:t>
            </m:r>
          </m:sub>
        </m:sSub>
        <m:r>
          <m:rPr>
            <m:sty m:val="b"/>
          </m:rPr>
          <m:t>A</m:t>
        </m:r>
        <m:r>
          <m:rPr>
            <m:sty m:val="p"/>
          </m:rPr>
          <m:t>=</m:t>
        </m:r>
        <m:r>
          <m:rPr>
            <m:sty m:val="b"/>
          </m:rPr>
          <m:t>E</m:t>
        </m:r>
      </m:oMath>
      <w:r>
        <w:t xml:space="preserve"> </w:t>
      </w:r>
      <w:r>
        <w:t xml:space="preserve">, and</w:t>
      </w:r>
      <w:r>
        <w:t xml:space="preserve"> </w:t>
      </w:r>
      <m:oMath>
        <m:sSub>
          <m:e>
            <m:r>
              <m:rPr>
                <m:sty m:val="b"/>
              </m:rPr>
              <m:t>K</m:t>
            </m:r>
          </m:e>
          <m:sub>
            <m:r>
              <m:t>t</m:t>
            </m:r>
          </m:sub>
        </m:sSub>
        <m:r>
          <m:rPr>
            <m:sty m:val="p"/>
          </m:rPr>
          <m:t>=</m:t>
        </m:r>
        <m:r>
          <m:rPr>
            <m:sty m:val="b"/>
          </m:rPr>
          <m:t>K</m:t>
        </m:r>
        <m:r>
          <m:rPr>
            <m:sty m:val="p"/>
          </m:rPr>
          <m:t>+</m:t>
        </m:r>
        <m:r>
          <m:t>e</m:t>
        </m:r>
        <m:r>
          <m:rPr>
            <m:sty m:val="b"/>
          </m:rPr>
          <m:t>A</m:t>
        </m:r>
        <m:d>
          <m:dPr>
            <m:begChr m:val="("/>
            <m:endChr m:val=")"/>
            <m:sepChr m:val=""/>
            <m:grow/>
          </m:dPr>
          <m:e>
            <m:r>
              <m:t>t</m:t>
            </m:r>
          </m:e>
        </m:d>
        <m:r>
          <m:rPr>
            <m:sty m:val="p"/>
          </m:rPr>
          <m:t>/</m:t>
        </m:r>
        <m:r>
          <m:rPr>
            <m:sty m:val="p"/>
          </m:rPr>
          <m:t>ℏ</m:t>
        </m:r>
      </m:oMath>
      <w:r>
        <w:t xml:space="preserve"> </w:t>
      </w:r>
      <w:r>
        <w:t xml:space="preserve">. The canonical momentum</w:t>
      </w:r>
      <w:r>
        <w:t xml:space="preserve"> </w:t>
      </w:r>
      <m:oMath>
        <m:r>
          <m:rPr>
            <m:sty m:val="b"/>
          </m:rPr>
          <m:t>K</m:t>
        </m:r>
      </m:oMath>
      <w:r>
        <w:t xml:space="preserve"> </w:t>
      </w:r>
      <w:r>
        <w:t xml:space="preserve">belongs to the shifted Brillouin zone</w:t>
      </w:r>
      <w:r>
        <w:t xml:space="preserve"> </w:t>
      </w:r>
      <m:oMath>
        <m:bar>
          <m:barPr>
            <m:pos m:val="top"/>
          </m:barPr>
          <m:e>
            <m:r>
              <m:rPr>
                <m:sty m:val="p"/>
              </m:rPr>
              <m:t>B</m:t>
            </m:r>
            <m:r>
              <m:rPr>
                <m:sty m:val="p"/>
              </m:rPr>
              <m:t>Z</m:t>
            </m:r>
          </m:e>
        </m:bar>
      </m:oMath>
      <w:r>
        <w:t xml:space="preserve"> </w:t>
      </w:r>
      <w:r>
        <w:t xml:space="preserve">. Further,</w:t>
      </w:r>
      <w:r>
        <w:t xml:space="preserve"> </w:t>
      </w:r>
      <m:oMath>
        <m:r>
          <m:t>Ω</m:t>
        </m:r>
        <m:d>
          <m:dPr>
            <m:begChr m:val="("/>
            <m:endChr m:val=")"/>
            <m:sepChr m:val=""/>
            <m:grow/>
          </m:dPr>
          <m:e>
            <m:sSub>
              <m:e>
                <m:r>
                  <m:rPr>
                    <m:sty m:val="b"/>
                  </m:rPr>
                  <m:t>K</m:t>
                </m:r>
              </m:e>
              <m:sub>
                <m:r>
                  <m:t>t</m:t>
                </m:r>
              </m:sub>
            </m:sSub>
            <m:r>
              <m:rPr>
                <m:sty m:val="p"/>
              </m:rPr>
              <m:t>,</m:t>
            </m:r>
            <m:r>
              <m:t>t</m:t>
            </m:r>
          </m:e>
        </m:d>
        <m:r>
          <m:rPr>
            <m:sty m:val="p"/>
          </m:rPr>
          <m:t>=</m:t>
        </m:r>
        <m:d>
          <m:dPr>
            <m:begChr m:val="("/>
            <m:endChr m:val=")"/>
            <m:sepChr m:val=""/>
            <m:grow/>
          </m:dPr>
          <m:e>
            <m:r>
              <m:t>2</m:t>
            </m:r>
            <m:r>
              <m:t>e</m:t>
            </m:r>
            <m:r>
              <m:rPr>
                <m:sty m:val="p"/>
              </m:rPr>
              <m:t>/</m:t>
            </m:r>
            <m:r>
              <m:rPr>
                <m:sty m:val="p"/>
              </m:rPr>
              <m:t>ℏ</m:t>
            </m:r>
          </m:e>
        </m:d>
        <m:r>
          <m:rPr>
            <m:sty m:val="b"/>
          </m:rPr>
          <m:t>d</m:t>
        </m:r>
        <m:d>
          <m:dPr>
            <m:begChr m:val="("/>
            <m:endChr m:val=")"/>
            <m:sepChr m:val=""/>
            <m:grow/>
          </m:dPr>
          <m:e>
            <m:sSub>
              <m:e>
                <m:r>
                  <m:rPr>
                    <m:sty m:val="b"/>
                  </m:rPr>
                  <m:t>K</m:t>
                </m:r>
              </m:e>
              <m:sub>
                <m:r>
                  <m:t>t</m:t>
                </m:r>
              </m:sub>
            </m:sSub>
            <m:r>
              <m:rPr>
                <m:sty m:val="p"/>
              </m:rPr>
              <m:t>,</m:t>
            </m:r>
            <m:r>
              <m:t>t</m:t>
            </m:r>
          </m:e>
        </m:d>
        <m:r>
          <m:rPr>
            <m:sty m:val="b"/>
          </m:rPr>
          <m:t>E</m:t>
        </m:r>
        <m:d>
          <m:dPr>
            <m:begChr m:val="("/>
            <m:endChr m:val=")"/>
            <m:sepChr m:val=""/>
            <m:grow/>
          </m:dPr>
          <m:e>
            <m:r>
              <m:t>t</m:t>
            </m:r>
          </m:e>
        </m:d>
      </m:oMath>
      <w:r>
        <w:t xml:space="preserve"> </w:t>
      </w:r>
      <w:r>
        <w:t xml:space="preserve">is a generalized Rabi frequency,</w:t>
      </w:r>
      <w:r>
        <w:t xml:space="preserve"> </w:t>
      </w:r>
      <m:oMath>
        <m:r>
          <m:t>e</m:t>
        </m:r>
        <m:r>
          <m:rPr>
            <m:sty m:val="p"/>
          </m:rPr>
          <m:t>&gt;</m:t>
        </m:r>
        <m:r>
          <m:t>0</m:t>
        </m:r>
      </m:oMath>
      <w:r>
        <w:t xml:space="preserve"> </w:t>
      </w:r>
      <w:r>
        <w:t xml:space="preserve">is the elementary charge and</w:t>
      </w:r>
      <w:r>
        <w:t xml:space="preserve"> </w:t>
      </w:r>
      <m:oMath>
        <m:r>
          <m:rPr>
            <m:sty m:val="p"/>
          </m:rPr>
          <m:t>ℏ</m:t>
        </m:r>
      </m:oMath>
      <w:r>
        <w:t xml:space="preserve"> </w:t>
      </w:r>
      <w:r>
        <w:t xml:space="preserve">is the Planck constant;</w:t>
      </w:r>
      <w:r>
        <w:t xml:space="preserve"> </w:t>
      </w:r>
      <m:oMath>
        <m:r>
          <m:rPr>
            <m:sty m:val="b"/>
          </m:rPr>
          <m:t>d</m:t>
        </m:r>
        <m:d>
          <m:dPr>
            <m:begChr m:val="("/>
            <m:endChr m:val=")"/>
            <m:sepChr m:val=""/>
            <m:grow/>
          </m:dPr>
          <m:e>
            <m:sSub>
              <m:e>
                <m:r>
                  <m:rPr>
                    <m:sty m:val="b"/>
                  </m:rPr>
                  <m:t>K</m:t>
                </m:r>
              </m:e>
              <m:sub>
                <m:r>
                  <m:t>t</m:t>
                </m:r>
              </m:sub>
            </m:sSub>
            <m:r>
              <m:rPr>
                <m:sty m:val="p"/>
              </m:rPr>
              <m:t>,</m:t>
            </m:r>
            <m:r>
              <m:t>t</m:t>
            </m:r>
          </m:e>
        </m:d>
      </m:oMath>
      <w:r>
        <w:t xml:space="preserve"> </w:t>
      </w:r>
      <w:r>
        <w:t xml:space="preserve">and</w:t>
      </w:r>
      <w:r>
        <w:t xml:space="preserve"> </w:t>
      </w:r>
      <m:oMath>
        <m:r>
          <m:rPr>
            <m:sty m:val="p"/>
            <m:scr m:val="script"/>
          </m:rPr>
          <m:t>E</m:t>
        </m:r>
        <m:d>
          <m:dPr>
            <m:begChr m:val="("/>
            <m:endChr m:val=")"/>
            <m:sepChr m:val=""/>
            <m:grow/>
          </m:dPr>
          <m:e>
            <m:sSub>
              <m:e>
                <m:r>
                  <m:rPr>
                    <m:sty m:val="b"/>
                  </m:rPr>
                  <m:t>K</m:t>
                </m:r>
              </m:e>
              <m:sub>
                <m:r>
                  <m:t>t</m:t>
                </m:r>
              </m:sub>
            </m:sSub>
            <m:r>
              <m:rPr>
                <m:sty m:val="p"/>
              </m:rPr>
              <m:t>,</m:t>
            </m:r>
            <m:r>
              <m:t>t</m:t>
            </m:r>
          </m:e>
        </m:d>
      </m:oMath>
      <w:r>
        <w:t xml:space="preserve"> </w:t>
      </w:r>
      <w:r>
        <w:t xml:space="preserve">represent transition dipole and bandgap between conduction</w:t>
      </w:r>
      <w:r>
        <w:t xml:space="preserve"> </w:t>
      </w:r>
      <m:oMath>
        <m:r>
          <m:rPr>
            <m:sty m:val="p"/>
          </m:rPr>
          <m:t>|</m:t>
        </m:r>
        <m:r>
          <m:t>1</m:t>
        </m:r>
        <m:r>
          <m:rPr>
            <m:sty m:val="p"/>
          </m:rPr>
          <m:t>⟩</m:t>
        </m:r>
      </m:oMath>
      <w:r>
        <w:t xml:space="preserve"> </w:t>
      </w:r>
      <w:r>
        <w:t xml:space="preserve">and valence</w:t>
      </w:r>
      <w:r>
        <w:t xml:space="preserve"> </w:t>
      </w:r>
      <m:oMath>
        <m:r>
          <m:rPr>
            <m:sty m:val="p"/>
          </m:rPr>
          <m:t>|</m:t>
        </m:r>
        <m:r>
          <m:t>0</m:t>
        </m:r>
        <m:r>
          <m:rPr>
            <m:sty m:val="p"/>
          </m:rPr>
          <m:t>⟩</m:t>
        </m:r>
      </m:oMath>
      <w:r>
        <w:t xml:space="preserve"> </w:t>
      </w:r>
      <w:r>
        <w:t xml:space="preserve">band, respectively. The time dependence of these quantities arises from the moving momentum frame. The Pauli matrices are denoted by</w:t>
      </w:r>
      <w:r>
        <w:t xml:space="preserve"> </w:t>
      </w:r>
      <m:oMath>
        <m:sSub>
          <m:e>
            <m:r>
              <m:t>σ</m:t>
            </m:r>
          </m:e>
          <m:sub>
            <m:r>
              <m:t>j</m:t>
            </m:r>
          </m:sub>
        </m:sSub>
      </m:oMath>
      <w:r>
        <w:t xml:space="preserve"> </w:t>
      </w:r>
      <m:oMath>
        <m:d>
          <m:dPr>
            <m:begChr m:val="("/>
            <m:endChr m:val=")"/>
            <m:sepChr m:val=""/>
            <m:grow/>
          </m:dPr>
          <m:e>
            <m:r>
              <m:t>j</m:t>
            </m:r>
            <m:r>
              <m:rPr>
                <m:sty m:val="p"/>
              </m:rPr>
              <m:t>=</m:t>
            </m:r>
            <m:r>
              <m:t>x</m:t>
            </m:r>
            <m:r>
              <m:rPr>
                <m:sty m:val="p"/>
              </m:rPr>
              <m:t>,</m:t>
            </m:r>
            <m:r>
              <m:t>y</m:t>
            </m:r>
            <m:r>
              <m:rPr>
                <m:sty m:val="p"/>
              </m:rPr>
              <m:t>,</m:t>
            </m:r>
            <m:r>
              <m:t>z</m:t>
            </m:r>
          </m:e>
        </m:d>
      </m:oMath>
      <w:r>
        <w:t xml:space="preserve"> </w:t>
      </w:r>
      <w:r>
        <w:t xml:space="preserve">. Finally,</w:t>
      </w:r>
      <w:r>
        <w:t xml:space="preserve"> </w:t>
      </w:r>
      <m:oMath>
        <m:sSub>
          <m:e>
            <m:r>
              <m:t>ω</m:t>
            </m:r>
          </m:e>
          <m:sub>
            <m:r>
              <m:t>q</m:t>
            </m:r>
          </m:sub>
        </m:sSub>
      </m:oMath>
      <w:r>
        <w:t xml:space="preserve"> </w:t>
      </w:r>
      <w:r>
        <w:t xml:space="preserve">,</w:t>
      </w:r>
      <w:r>
        <w:t xml:space="preserve"> </w:t>
      </w:r>
      <m:oMath>
        <m:sSubSup>
          <m:e>
            <m:r>
              <m:t>b</m:t>
            </m:r>
          </m:e>
          <m:sub>
            <m:r>
              <m:t>q</m:t>
            </m:r>
          </m:sub>
          <m:sup>
            <m:r>
              <m:rPr>
                <m:sty m:val="p"/>
              </m:rPr>
              <m:t>†</m:t>
            </m:r>
          </m:sup>
        </m:sSubSup>
      </m:oMath>
      <w:r>
        <w:t xml:space="preserve"> </w:t>
      </w:r>
      <w:r>
        <w:t xml:space="preserve">,</w:t>
      </w:r>
      <w:r>
        <w:t xml:space="preserve"> </w:t>
      </w:r>
      <m:oMath>
        <m:sSub>
          <m:e>
            <m:r>
              <m:t>b</m:t>
            </m:r>
          </m:e>
          <m:sub>
            <m:r>
              <m:t>q</m:t>
            </m:r>
          </m:sub>
        </m:sSub>
      </m:oMath>
      <w:r>
        <w:t xml:space="preserve"> </w:t>
      </w:r>
      <w:r>
        <w:t xml:space="preserve">, and</w:t>
      </w:r>
      <w:r>
        <w:t xml:space="preserve"> </w:t>
      </w:r>
      <m:oMath>
        <m:sSub>
          <m:e>
            <m:r>
              <m:t>g</m:t>
            </m:r>
          </m:e>
          <m:sub>
            <m:r>
              <m:t>q</m:t>
            </m:r>
          </m:sub>
        </m:sSub>
      </m:oMath>
      <w:r>
        <w:t xml:space="preserve"> </w:t>
      </w:r>
      <w:r>
        <w:t xml:space="preserve">are the harmonic oscillator frequency, creation, and annihilation operators, and the coupling coefficient of a mode with momentum</w:t>
      </w:r>
      <w:r>
        <w:t xml:space="preserve"> </w:t>
      </w:r>
      <m:oMath>
        <m:r>
          <m:rPr>
            <m:sty m:val="b"/>
          </m:rPr>
          <m:t>q</m:t>
        </m:r>
      </m:oMath>
      <w:r>
        <w:t xml:space="preserve"> </w:t>
      </w:r>
      <w:r>
        <w:t xml:space="preserve">, respectively.</w:t>
      </w:r>
    </w:p>
    <w:p>
      <w:pPr>
        <w:pStyle w:val="BodyText"/>
      </w:pPr>
      <w:r>
        <w:t xml:space="preserve">The coupling term between the heat bath and the two- band system appears exclusively in the diagonal terms of the Hamiltonian. Thus, it accounts only for dephasing, and not directly for heat- bath driven transitions between bands, i.e the off- diagonal terms. Nevertheless, due to the coupling of laser and heat bath driven dynamics [5, 26], dephasing does influence the overall ionization. In the high- temperature limit, multi- boson transitions between valence and conduction band could become relevant but are ignored here.</w:t>
      </w:r>
    </w:p>
    <w:p>
      <w:pPr>
        <w:pStyle w:val="BodyText"/>
      </w:pPr>
      <w:r>
        <w:t xml:space="preserve">The Hamiltonian shown in Eq.(1) can be further simplified. First, we perform a polaron transformation that diagonalizes the laser- free Hamiltonian [27]. This is followed by a change to the interaction picture, which results in</w:t>
      </w:r>
    </w:p>
    <w:p>
      <w:pPr>
        <w:pStyle w:val="BodyText"/>
      </w:pPr>
      <m:oMathPara>
        <m:oMathParaPr>
          <m:jc m:val="center"/>
        </m:oMathParaPr>
        <m:oMath>
          <m:sSub>
            <m:e>
              <m:r>
                <m:t>H</m:t>
              </m:r>
            </m:e>
            <m:sub>
              <m:r>
                <m:t>I</m:t>
              </m:r>
            </m:sub>
          </m:sSub>
          <m:r>
            <m:rPr>
              <m:sty m:val="p"/>
            </m:rPr>
            <m:t>=</m:t>
          </m:r>
          <m:r>
            <m:rPr>
              <m:sty m:val="p"/>
            </m:rPr>
            <m:t>−</m:t>
          </m:r>
          <m:f>
            <m:fPr>
              <m:type m:val="bar"/>
            </m:fPr>
            <m:num>
              <m:r>
                <m:rPr>
                  <m:sty m:val="p"/>
                  <m:scr m:val="script"/>
                </m:rPr>
                <m:t>E</m:t>
              </m:r>
              <m:d>
                <m:dPr>
                  <m:begChr m:val="("/>
                  <m:endChr m:val=")"/>
                  <m:sepChr m:val=""/>
                  <m:grow/>
                </m:dPr>
                <m:e>
                  <m:sSub>
                    <m:e>
                      <m:r>
                        <m:rPr>
                          <m:sty m:val="b"/>
                        </m:rPr>
                        <m:t>K</m:t>
                      </m:r>
                    </m:e>
                    <m:sub>
                      <m:r>
                        <m:t>t</m:t>
                      </m:r>
                    </m:sub>
                  </m:sSub>
                  <m:r>
                    <m:rPr>
                      <m:sty m:val="p"/>
                    </m:rPr>
                    <m:t>,</m:t>
                  </m:r>
                  <m:r>
                    <m:t>t</m:t>
                  </m:r>
                </m:e>
              </m:d>
            </m:num>
            <m:den>
              <m:r>
                <m:t>2</m:t>
              </m:r>
            </m:den>
          </m:f>
          <m:sSub>
            <m:e>
              <m:r>
                <m:t>σ</m:t>
              </m:r>
            </m:e>
            <m:sub>
              <m:r>
                <m:t>z</m:t>
              </m:r>
            </m:sub>
          </m:sSub>
          <m:r>
            <m:rPr>
              <m:sty m:val="p"/>
            </m:rPr>
            <m:t>+</m:t>
          </m:r>
          <m:f>
            <m:fPr>
              <m:type m:val="bar"/>
            </m:fPr>
            <m:num>
              <m:r>
                <m:t>1</m:t>
              </m:r>
            </m:num>
            <m:den>
              <m:r>
                <m:t>2</m:t>
              </m:r>
            </m:den>
          </m:f>
          <m:r>
            <m:rPr>
              <m:sty m:val="p"/>
            </m:rPr>
            <m:t>ℏ</m:t>
          </m:r>
          <m:r>
            <m:t>Ω</m:t>
          </m:r>
          <m:d>
            <m:dPr>
              <m:begChr m:val="("/>
              <m:endChr m:val=")"/>
              <m:sepChr m:val=""/>
              <m:grow/>
            </m:dPr>
            <m:e>
              <m:sSub>
                <m:e>
                  <m:r>
                    <m:rPr>
                      <m:sty m:val="b"/>
                    </m:rPr>
                    <m:t>K</m:t>
                  </m:r>
                </m:e>
                <m:sub>
                  <m:r>
                    <m:t>t</m:t>
                  </m:r>
                </m:sub>
              </m:sSub>
              <m:r>
                <m:rPr>
                  <m:sty m:val="p"/>
                </m:rPr>
                <m:t>,</m:t>
              </m:r>
              <m:r>
                <m:t>t</m:t>
              </m:r>
            </m:e>
          </m:d>
          <m:d>
            <m:dPr>
              <m:begChr m:val="("/>
              <m:endChr m:val=")"/>
              <m:sepChr m:val=""/>
              <m:grow/>
            </m:dPr>
            <m:e>
              <m:sSub>
                <m:e>
                  <m:r>
                    <m:t>σ</m:t>
                  </m:r>
                </m:e>
                <m:sub>
                  <m:r>
                    <m:rPr>
                      <m:sty m:val="p"/>
                    </m:rPr>
                    <m:t>+</m:t>
                  </m:r>
                </m:sub>
              </m:sSub>
              <m:sSup>
                <m:e>
                  <m:r>
                    <m:t>D</m:t>
                  </m:r>
                </m:e>
                <m:sup>
                  <m:sSup>
                    <m:e>
                      <m:r>
                        <m:rPr>
                          <m:sty m:val="p"/>
                        </m:rPr>
                        <m:t>†</m:t>
                      </m:r>
                    </m:e>
                    <m:sup>
                      <m:r>
                        <m:t>2</m:t>
                      </m:r>
                    </m:sup>
                  </m:sSup>
                </m:sup>
              </m:sSup>
              <m:r>
                <m:rPr>
                  <m:sty m:val="p"/>
                </m:rPr>
                <m:t>+</m:t>
              </m:r>
              <m:sSub>
                <m:e>
                  <m:r>
                    <m:t>σ</m:t>
                  </m:r>
                </m:e>
                <m:sub>
                  <m:r>
                    <m:rPr>
                      <m:sty m:val="p"/>
                    </m:rPr>
                    <m:t>−</m:t>
                  </m:r>
                </m:sub>
              </m:sSub>
              <m:sSup>
                <m:e>
                  <m:r>
                    <m:t>D</m:t>
                  </m:r>
                </m:e>
                <m:sup>
                  <m:r>
                    <m:t>2</m:t>
                  </m:r>
                </m:sup>
              </m:sSup>
            </m:e>
          </m:d>
          <m:r>
            <m:rPr>
              <m:sty m:val="p"/>
            </m:rPr>
            <m:t>.</m:t>
          </m:r>
          <m:r>
            <m:t> </m:t>
          </m:r>
          <m:d>
            <m:dPr>
              <m:begChr m:val="("/>
              <m:endChr m:val=")"/>
              <m:sepChr m:val=""/>
              <m:grow/>
            </m:dPr>
            <m:e>
              <m:r>
                <m:t>2</m:t>
              </m:r>
            </m:e>
          </m:d>
        </m:oMath>
      </m:oMathPara>
    </w:p>
    <w:p>
      <w:pPr>
        <w:pStyle w:val="FirstParagraph"/>
      </w:pPr>
      <w:r>
        <w:t xml:space="preserve">For a detailed derivation, see Supplementary Material, Section I. Here,</w:t>
      </w:r>
      <w:r>
        <w:t xml:space="preserve"> </w:t>
      </w:r>
      <m:oMath>
        <m:sSub>
          <m:e>
            <m:r>
              <m:t>σ</m:t>
            </m:r>
          </m:e>
          <m:sub>
            <m:r>
              <m:rPr>
                <m:sty m:val="p"/>
              </m:rPr>
              <m:t>+</m:t>
            </m:r>
          </m:sub>
        </m:sSub>
        <m:r>
          <m:rPr>
            <m:sty m:val="p"/>
          </m:rPr>
          <m:t>=</m:t>
        </m:r>
        <m:d>
          <m:dPr>
            <m:begChr m:val="("/>
            <m:endChr m:val=")"/>
            <m:sepChr m:val=""/>
            <m:grow/>
          </m:dPr>
          <m:e>
            <m:sSub>
              <m:e>
                <m:r>
                  <m:t>σ</m:t>
                </m:r>
              </m:e>
              <m:sub>
                <m:r>
                  <m:t>x</m:t>
                </m:r>
              </m:sub>
            </m:sSub>
            <m:r>
              <m:rPr>
                <m:sty m:val="p"/>
              </m:rPr>
              <m:t>+</m:t>
            </m:r>
            <m:r>
              <m:t>i</m:t>
            </m:r>
            <m:sSub>
              <m:e>
                <m:r>
                  <m:t>σ</m:t>
                </m:r>
              </m:e>
              <m:sub>
                <m:r>
                  <m:t>y</m:t>
                </m:r>
              </m:sub>
            </m:sSub>
          </m:e>
        </m:d>
        <m:r>
          <m:rPr>
            <m:sty m:val="p"/>
          </m:rPr>
          <m:t>/</m:t>
        </m:r>
        <m:r>
          <m:t>2</m:t>
        </m:r>
      </m:oMath>
      <w:r>
        <w:t xml:space="preserve"> </w:t>
      </w:r>
      <w:r>
        <w:t xml:space="preserve">and</w:t>
      </w:r>
      <w:r>
        <w:t xml:space="preserve"> </w:t>
      </w:r>
      <m:oMath>
        <m:sSub>
          <m:e>
            <m:r>
              <m:t>σ</m:t>
            </m:r>
          </m:e>
          <m:sub>
            <m:r>
              <m:rPr>
                <m:sty m:val="p"/>
              </m:rPr>
              <m:t>−</m:t>
            </m:r>
          </m:sub>
        </m:sSub>
        <m:r>
          <m:rPr>
            <m:sty m:val="p"/>
          </m:rPr>
          <m:t>=</m:t>
        </m:r>
        <m:d>
          <m:dPr>
            <m:begChr m:val="("/>
            <m:endChr m:val=")"/>
            <m:sepChr m:val=""/>
            <m:grow/>
          </m:dPr>
          <m:e>
            <m:sSub>
              <m:e>
                <m:r>
                  <m:t>σ</m:t>
                </m:r>
              </m:e>
              <m:sub>
                <m:r>
                  <m:t>x</m:t>
                </m:r>
              </m:sub>
            </m:sSub>
            <m:r>
              <m:rPr>
                <m:sty m:val="p"/>
              </m:rPr>
              <m:t>−</m:t>
            </m:r>
            <m:r>
              <m:t>i</m:t>
            </m:r>
            <m:sSub>
              <m:e>
                <m:r>
                  <m:t>σ</m:t>
                </m:r>
              </m:e>
              <m:sub>
                <m:r>
                  <m:t>y</m:t>
                </m:r>
              </m:sub>
            </m:sSub>
          </m:e>
        </m:d>
        <m:r>
          <m:rPr>
            <m:sty m:val="p"/>
          </m:rPr>
          <m:t>/</m:t>
        </m:r>
        <m:r>
          <m:t>2</m:t>
        </m:r>
      </m:oMath>
      <w:r>
        <w:t xml:space="preserve"> </w:t>
      </w:r>
      <w:r>
        <w:t xml:space="preserve">. The interactions with laser and heat bath are now described by a single term, with the shift operator defined as</w:t>
      </w:r>
      <w:r>
        <w:t xml:space="preserve"> </w:t>
      </w:r>
      <m:oMath>
        <m:r>
          <m:t>D</m:t>
        </m:r>
        <m:r>
          <m:rPr>
            <m:sty m:val="p"/>
          </m:rPr>
          <m:t>=</m:t>
        </m:r>
        <m:r>
          <m:rPr>
            <m:sty m:val="p"/>
          </m:rPr>
          <m:t>exp</m:t>
        </m:r>
        <m:d>
          <m:dPr>
            <m:begChr m:val="{"/>
            <m:endChr m:val="}"/>
            <m:sepChr m:val=""/>
            <m:grow/>
          </m:dPr>
          <m:e>
            <m:r>
              <m:rPr>
                <m:sty m:val="p"/>
              </m:rPr>
              <m:t>−</m:t>
            </m:r>
            <m:nary>
              <m:naryPr>
                <m:chr m:val="∑"/>
                <m:limLoc m:val="undOvr"/>
                <m:subHide m:val="0"/>
                <m:supHide m:val="1"/>
              </m:naryPr>
              <m:sub>
                <m:r>
                  <m:t>q</m:t>
                </m:r>
              </m:sub>
              <m:sup>
                <m:r>
                  <m:t>​</m:t>
                </m:r>
              </m:sup>
              <m:e>
                <m:sSub>
                  <m:e>
                    <m:r>
                      <m:t>g</m:t>
                    </m:r>
                  </m:e>
                  <m:sub>
                    <m:r>
                      <m:t>q</m:t>
                    </m:r>
                  </m:sub>
                </m:sSub>
              </m:e>
            </m:nary>
            <m:d>
              <m:dPr>
                <m:begChr m:val="["/>
                <m:endChr m:val="]"/>
                <m:sepChr m:val=""/>
                <m:grow/>
              </m:dPr>
              <m:e>
                <m:sSubSup>
                  <m:e>
                    <m:r>
                      <m:t>b</m:t>
                    </m:r>
                  </m:e>
                  <m:sub>
                    <m:r>
                      <m:t>q</m:t>
                    </m:r>
                  </m:sub>
                  <m:sup>
                    <m:r>
                      <m:rPr>
                        <m:sty m:val="p"/>
                      </m:rPr>
                      <m:t>†</m:t>
                    </m:r>
                  </m:sup>
                </m:sSubSup>
                <m:d>
                  <m:dPr>
                    <m:begChr m:val="("/>
                    <m:endChr m:val=")"/>
                    <m:sepChr m:val=""/>
                    <m:grow/>
                  </m:dPr>
                  <m:e>
                    <m:r>
                      <m:t>t</m:t>
                    </m:r>
                  </m:e>
                </m:d>
                <m:r>
                  <m:rPr>
                    <m:sty m:val="p"/>
                  </m:rPr>
                  <m:t>−</m:t>
                </m:r>
                <m:sSub>
                  <m:e>
                    <m:r>
                      <m:t>b</m:t>
                    </m:r>
                  </m:e>
                  <m:sub>
                    <m:r>
                      <m:t>q</m:t>
                    </m:r>
                  </m:sub>
                </m:sSub>
                <m:d>
                  <m:dPr>
                    <m:begChr m:val="("/>
                    <m:endChr m:val=")"/>
                    <m:sepChr m:val=""/>
                    <m:grow/>
                  </m:dPr>
                  <m:e>
                    <m:r>
                      <m:t>t</m:t>
                    </m:r>
                  </m:e>
                </m:d>
              </m:e>
            </m:d>
            <m:r>
              <m:rPr>
                <m:sty m:val="p"/>
              </m:rPr>
              <m:t>/</m:t>
            </m:r>
            <m:d>
              <m:dPr>
                <m:begChr m:val="("/>
                <m:endChr m:val=")"/>
                <m:sepChr m:val=""/>
                <m:grow/>
              </m:dPr>
              <m:e>
                <m:r>
                  <m:t>h</m:t>
                </m:r>
                <m:sSub>
                  <m:e>
                    <m:r>
                      <m:t>ω</m:t>
                    </m:r>
                  </m:e>
                  <m:sub>
                    <m:r>
                      <m:t>q</m:t>
                    </m:r>
                  </m:sub>
                </m:sSub>
              </m:e>
            </m:d>
          </m:e>
        </m:d>
      </m:oMath>
      <w:r>
        <w:t xml:space="preserve"> </w:t>
      </w:r>
      <w:r>
        <w:t xml:space="preserve">.</w:t>
      </w:r>
    </w:p>
    <w:p>
      <w:pPr>
        <w:pStyle w:val="BodyText"/>
      </w:pPr>
      <w:r>
        <w:t xml:space="preserve">The evolution of the density matrix is determined by the integration of the Liouville- Von Neumann equation with the Hamiltonian shown in Eq.(2). Initially, the valence band is fully occupied, the conduction band is empty, and the heat bath is in thermal equilibrium. A closed- form solution is obtained by using a Dyson expansion up to the second order. As we are only interested in the two- band system dynamics, the heat bath degrees of freedom are traced out (see Supplementary Material Sections II- III for details) [8, 24, 25, 28- 35]. We found</w:t>
      </w:r>
    </w:p>
    <w:p>
      <w:pPr>
        <w:pStyle w:val="BodyText"/>
      </w:pPr>
      <w:r>
        <w:t xml:space="preserve">that the dominant contribution to ionization is contained in the second order expansion term [33] from which the conduction band population follows as</w:t>
      </w:r>
    </w:p>
    <w:p>
      <w:pPr>
        <w:pStyle w:val="BodyText"/>
      </w:pPr>
      <m:oMathPara>
        <m:oMathParaPr>
          <m:jc m:val="center"/>
        </m:oMathParaPr>
        <m:oMath>
          <m:m>
            <m:mPr>
              <m:baseJc m:val="center"/>
              <m:plcHide m:val="1"/>
              <m:mcs>
                <m:mc>
                  <m:mcPr>
                    <m:mcJc m:val="left"/>
                    <m:count m:val="1"/>
                  </m:mcPr>
                </m:mc>
              </m:mcs>
            </m:mPr>
            <m:mr>
              <m:e>
                <m:sSub>
                  <m:e>
                    <m:r>
                      <m:t>n</m:t>
                    </m:r>
                  </m:e>
                  <m:sub>
                    <m:r>
                      <m:t>c</m:t>
                    </m:r>
                  </m:sub>
                </m:sSub>
                <m:d>
                  <m:dPr>
                    <m:begChr m:val="("/>
                    <m:endChr m:val=")"/>
                    <m:sepChr m:val=""/>
                    <m:grow/>
                  </m:dPr>
                  <m:e>
                    <m:r>
                      <m:rPr>
                        <m:sty m:val="b"/>
                      </m:rPr>
                      <m:t>K</m:t>
                    </m:r>
                    <m:r>
                      <m:rPr>
                        <m:sty m:val="p"/>
                      </m:rPr>
                      <m:t>,</m:t>
                    </m:r>
                    <m:r>
                      <m:t>t</m:t>
                    </m:r>
                  </m:e>
                </m:d>
                <m:r>
                  <m:rPr>
                    <m:sty m:val="p"/>
                  </m:rPr>
                  <m:t>=</m:t>
                </m:r>
                <m:f>
                  <m:fPr>
                    <m:type m:val="bar"/>
                  </m:fPr>
                  <m:num>
                    <m:r>
                      <m:t>1</m:t>
                    </m:r>
                  </m:num>
                  <m:den>
                    <m:r>
                      <m:t>2</m:t>
                    </m:r>
                  </m:den>
                </m:f>
                <m:r>
                  <m:rPr>
                    <m:sty m:val="p"/>
                  </m:rPr>
                  <m:t>R</m:t>
                </m:r>
                <m:r>
                  <m:rPr>
                    <m:sty m:val="p"/>
                  </m:rPr>
                  <m:t>e</m:t>
                </m:r>
                <m:d>
                  <m:dPr>
                    <m:begChr m:val="{"/>
                    <m:endChr m:val=""/>
                    <m:sepChr m:val=""/>
                    <m:grow/>
                  </m:dPr>
                  <m:e>
                    <m:nary>
                      <m:naryPr>
                        <m:chr m:val="∫"/>
                        <m:limLoc m:val="subSup"/>
                        <m:subHide m:val="0"/>
                        <m:supHide m:val="0"/>
                      </m:naryPr>
                      <m:sub>
                        <m:r>
                          <m:rPr>
                            <m:sty m:val="p"/>
                          </m:rPr>
                          <m:t>−</m:t>
                        </m:r>
                        <m:r>
                          <m:rPr>
                            <m:sty m:val="p"/>
                          </m:rPr>
                          <m:t>∞</m:t>
                        </m:r>
                      </m:sub>
                      <m:sup>
                        <m:r>
                          <m:t>t</m:t>
                        </m:r>
                      </m:sup>
                      <m:e>
                        <m:nary>
                          <m:naryPr>
                            <m:chr m:val="∫"/>
                            <m:limLoc m:val="subSup"/>
                            <m:subHide m:val="0"/>
                            <m:supHide m:val="0"/>
                          </m:naryPr>
                          <m:sub>
                            <m:r>
                              <m:rPr>
                                <m:sty m:val="p"/>
                              </m:rPr>
                              <m:t>−</m:t>
                            </m:r>
                            <m:r>
                              <m:rPr>
                                <m:sty m:val="p"/>
                              </m:rPr>
                              <m:t>∞</m:t>
                            </m:r>
                          </m:sub>
                          <m:sup>
                            <m:sSub>
                              <m:e>
                                <m:r>
                                  <m:t>t</m:t>
                                </m:r>
                              </m:e>
                              <m:sub>
                                <m:r>
                                  <m:t>1</m:t>
                                </m:r>
                              </m:sub>
                            </m:sSub>
                          </m:sup>
                          <m:e>
                            <m:sSup>
                              <m:e>
                                <m:r>
                                  <m:t>Ω</m:t>
                                </m:r>
                              </m:e>
                              <m:sup>
                                <m:r>
                                  <m:rPr>
                                    <m:sty m:val="p"/>
                                  </m:rPr>
                                  <m:t>*</m:t>
                                </m:r>
                              </m:sup>
                            </m:sSup>
                          </m:e>
                        </m:nary>
                      </m:e>
                    </m:nary>
                    <m:d>
                      <m:dPr>
                        <m:begChr m:val="("/>
                        <m:endChr m:val=")"/>
                        <m:sepChr m:val=""/>
                        <m:grow/>
                      </m:dPr>
                      <m:e>
                        <m:sSub>
                          <m:e>
                            <m:r>
                              <m:rPr>
                                <m:sty m:val="b"/>
                              </m:rPr>
                              <m:t>K</m:t>
                            </m:r>
                          </m:e>
                          <m:sub>
                            <m:sSub>
                              <m:e>
                                <m:r>
                                  <m:t>t</m:t>
                                </m:r>
                              </m:e>
                              <m:sub>
                                <m:r>
                                  <m:t>1</m:t>
                                </m:r>
                              </m:sub>
                            </m:sSub>
                          </m:sub>
                        </m:sSub>
                        <m:r>
                          <m:rPr>
                            <m:sty m:val="p"/>
                          </m:rPr>
                          <m:t>,</m:t>
                        </m:r>
                        <m:sSub>
                          <m:e>
                            <m:r>
                              <m:t>t</m:t>
                            </m:r>
                          </m:e>
                          <m:sub>
                            <m:r>
                              <m:t>1</m:t>
                            </m:r>
                          </m:sub>
                        </m:sSub>
                      </m:e>
                    </m:d>
                    <m:r>
                      <m:t>Ω</m:t>
                    </m:r>
                    <m:d>
                      <m:dPr>
                        <m:begChr m:val="("/>
                        <m:endChr m:val=")"/>
                        <m:sepChr m:val=""/>
                        <m:grow/>
                      </m:dPr>
                      <m:e>
                        <m:sSub>
                          <m:e>
                            <m:r>
                              <m:rPr>
                                <m:sty m:val="b"/>
                              </m:rPr>
                              <m:t>K</m:t>
                            </m:r>
                          </m:e>
                          <m:sub>
                            <m:sSub>
                              <m:e>
                                <m:r>
                                  <m:t>t</m:t>
                                </m:r>
                              </m:e>
                              <m:sub>
                                <m:r>
                                  <m:t>2</m:t>
                                </m:r>
                              </m:sub>
                            </m:sSub>
                          </m:sub>
                        </m:sSub>
                        <m:r>
                          <m:rPr>
                            <m:sty m:val="p"/>
                          </m:rPr>
                          <m:t>,</m:t>
                        </m:r>
                        <m:sSub>
                          <m:e>
                            <m:r>
                              <m:t>t</m:t>
                            </m:r>
                          </m:e>
                          <m:sub>
                            <m:r>
                              <m:t>2</m:t>
                            </m:r>
                          </m:sub>
                        </m:sSub>
                      </m:e>
                    </m:d>
                  </m:e>
                </m:d>
              </m:e>
            </m:mr>
            <m:mr>
              <m:e>
                <m:d>
                  <m:dPr>
                    <m:begChr m:val=""/>
                    <m:endChr m:val="}"/>
                    <m:sepChr m:val=""/>
                    <m:grow/>
                  </m:dPr>
                  <m:e>
                    <m:r>
                      <m:rPr>
                        <m:sty m:val="p"/>
                      </m:rPr>
                      <m:t>×</m:t>
                    </m:r>
                    <m:r>
                      <m:rPr>
                        <m:sty m:val="p"/>
                      </m:rPr>
                      <m:t>exp</m:t>
                    </m:r>
                    <m:d>
                      <m:dPr>
                        <m:begChr m:val="["/>
                        <m:endChr m:val="]"/>
                        <m:sepChr m:val=""/>
                        <m:grow/>
                      </m:dPr>
                      <m:e>
                        <m:r>
                          <m:t>i</m:t>
                        </m:r>
                        <m:r>
                          <m:t>S</m:t>
                        </m:r>
                        <m:d>
                          <m:dPr>
                            <m:begChr m:val="("/>
                            <m:endChr m:val=")"/>
                            <m:sepChr m:val=""/>
                            <m:grow/>
                          </m:dPr>
                          <m:e>
                            <m:sSub>
                              <m:e>
                                <m:r>
                                  <m:t>t</m:t>
                                </m:r>
                              </m:e>
                              <m:sub>
                                <m:r>
                                  <m:t>1</m:t>
                                </m:r>
                              </m:sub>
                            </m:sSub>
                            <m:r>
                              <m:rPr>
                                <m:sty m:val="p"/>
                              </m:rPr>
                              <m:t>,</m:t>
                            </m:r>
                            <m:sSub>
                              <m:e>
                                <m:r>
                                  <m:t>t</m:t>
                                </m:r>
                              </m:e>
                              <m:sub>
                                <m:r>
                                  <m:t>2</m:t>
                                </m:r>
                              </m:sub>
                            </m:sSub>
                          </m:e>
                        </m:d>
                        <m:r>
                          <m:rPr>
                            <m:sty m:val="p"/>
                          </m:rPr>
                          <m:t>+</m:t>
                        </m:r>
                        <m:r>
                          <m:t>C</m:t>
                        </m:r>
                        <m:d>
                          <m:dPr>
                            <m:begChr m:val="("/>
                            <m:endChr m:val=")"/>
                            <m:sepChr m:val=""/>
                            <m:grow/>
                          </m:dPr>
                          <m:e>
                            <m:sSub>
                              <m:e>
                                <m:r>
                                  <m:t>t</m:t>
                                </m:r>
                              </m:e>
                              <m:sub>
                                <m:r>
                                  <m:t>1</m:t>
                                </m:r>
                              </m:sub>
                            </m:sSub>
                            <m:r>
                              <m:rPr>
                                <m:sty m:val="p"/>
                              </m:rPr>
                              <m:t>−</m:t>
                            </m:r>
                            <m:sSub>
                              <m:e>
                                <m:r>
                                  <m:t>t</m:t>
                                </m:r>
                              </m:e>
                              <m:sub>
                                <m:r>
                                  <m:t>2</m:t>
                                </m:r>
                              </m:sub>
                            </m:sSub>
                          </m:e>
                        </m:d>
                      </m:e>
                    </m:d>
                    <m:r>
                      <m:t>d</m:t>
                    </m:r>
                    <m:sSub>
                      <m:e>
                        <m:r>
                          <m:t>t</m:t>
                        </m:r>
                      </m:e>
                      <m:sub>
                        <m:r>
                          <m:t>1</m:t>
                        </m:r>
                      </m:sub>
                    </m:sSub>
                    <m:r>
                      <m:t>d</m:t>
                    </m:r>
                    <m:sSub>
                      <m:e>
                        <m:r>
                          <m:t>t</m:t>
                        </m:r>
                      </m:e>
                      <m:sub>
                        <m:r>
                          <m:t>2</m:t>
                        </m:r>
                      </m:sub>
                    </m:sSub>
                  </m:e>
                </m:d>
                <m:r>
                  <m:rPr>
                    <m:sty m:val="p"/>
                  </m:rPr>
                  <m:t>,</m:t>
                </m:r>
              </m:e>
            </m:mr>
            <m:mr>
              <m:e>
                <m:sSub>
                  <m:e>
                    <m:r>
                      <m:t>n</m:t>
                    </m:r>
                  </m:e>
                  <m:sub>
                    <m:r>
                      <m:t>c</m:t>
                    </m:r>
                  </m:sub>
                </m:sSub>
                <m:d>
                  <m:dPr>
                    <m:begChr m:val="("/>
                    <m:endChr m:val=")"/>
                    <m:sepChr m:val=""/>
                    <m:grow/>
                  </m:dPr>
                  <m:e>
                    <m:r>
                      <m:t>t</m:t>
                    </m:r>
                  </m:e>
                </m:d>
                <m:r>
                  <m:rPr>
                    <m:sty m:val="p"/>
                  </m:rPr>
                  <m:t>=</m:t>
                </m:r>
                <m:nary>
                  <m:naryPr>
                    <m:chr m:val="∫"/>
                    <m:limLoc m:val="subSup"/>
                    <m:subHide m:val="0"/>
                    <m:supHide m:val="1"/>
                  </m:naryPr>
                  <m:sub>
                    <m:bar>
                      <m:barPr>
                        <m:pos m:val="top"/>
                      </m:barPr>
                      <m:e>
                        <m:r>
                          <m:rPr>
                            <m:sty m:val="p"/>
                          </m:rPr>
                          <m:t>B</m:t>
                        </m:r>
                        <m:r>
                          <m:rPr>
                            <m:sty m:val="p"/>
                          </m:rPr>
                          <m:t>Z</m:t>
                        </m:r>
                      </m:e>
                    </m:bar>
                  </m:sub>
                  <m:sup>
                    <m:r>
                      <m:t>​</m:t>
                    </m:r>
                  </m:sup>
                  <m:e>
                    <m:sSub>
                      <m:e>
                        <m:r>
                          <m:t>n</m:t>
                        </m:r>
                      </m:e>
                      <m:sub>
                        <m:r>
                          <m:t>c</m:t>
                        </m:r>
                      </m:sub>
                    </m:sSub>
                  </m:e>
                </m:nary>
                <m:d>
                  <m:dPr>
                    <m:begChr m:val="("/>
                    <m:endChr m:val=")"/>
                    <m:sepChr m:val=""/>
                    <m:grow/>
                  </m:dPr>
                  <m:e>
                    <m:r>
                      <m:rPr>
                        <m:sty m:val="b"/>
                      </m:rPr>
                      <m:t>K</m:t>
                    </m:r>
                    <m:r>
                      <m:rPr>
                        <m:sty m:val="p"/>
                      </m:rPr>
                      <m:t>,</m:t>
                    </m:r>
                    <m:r>
                      <m:t>t</m:t>
                    </m:r>
                  </m:e>
                </m:d>
                <m:r>
                  <m:t>d</m:t>
                </m:r>
                <m:r>
                  <m:rPr>
                    <m:sty m:val="b"/>
                  </m:rPr>
                  <m:t>K</m:t>
                </m:r>
                <m:r>
                  <m:rPr>
                    <m:sty m:val="p"/>
                  </m:rPr>
                  <m:t>,</m:t>
                </m:r>
              </m:e>
            </m:mr>
          </m:m>
          <m:r>
            <m:t> </m:t>
          </m:r>
          <m:d>
            <m:dPr>
              <m:begChr m:val="("/>
              <m:endChr m:val=")"/>
              <m:sepChr m:val=""/>
              <m:grow/>
            </m:dPr>
            <m:e>
              <m:r>
                <m:t>3</m:t>
              </m:r>
            </m:e>
          </m:d>
        </m:oMath>
      </m:oMathPara>
    </w:p>
    <w:p>
      <w:pPr>
        <w:pStyle w:val="FirstParagraph"/>
      </w:pPr>
      <w:r>
        <w:t xml:space="preserve">where the action</w:t>
      </w:r>
      <w:r>
        <w:t xml:space="preserve"> </w:t>
      </w:r>
      <m:oMath>
        <m:m>
          <m:mPr>
            <m:baseJc m:val="center"/>
            <m:plcHide m:val="1"/>
            <m:mcs>
              <m:mc>
                <m:mcPr>
                  <m:mcJc m:val="right"/>
                  <m:count m:val="1"/>
                </m:mcPr>
              </m:mc>
            </m:mcs>
          </m:mPr>
          <m:mr>
            <m:e>
              <m:r>
                <m:t>S</m:t>
              </m:r>
              <m:d>
                <m:dPr>
                  <m:begChr m:val="("/>
                  <m:endChr m:val=")"/>
                  <m:sepChr m:val=""/>
                  <m:grow/>
                </m:dPr>
                <m:e>
                  <m:sSub>
                    <m:e>
                      <m:r>
                        <m:t>t</m:t>
                      </m:r>
                    </m:e>
                    <m:sub>
                      <m:r>
                        <m:t>1</m:t>
                      </m:r>
                    </m:sub>
                  </m:sSub>
                  <m:r>
                    <m:rPr>
                      <m:sty m:val="p"/>
                    </m:rPr>
                    <m:t>,</m:t>
                  </m:r>
                  <m:sSub>
                    <m:e>
                      <m:r>
                        <m:t>t</m:t>
                      </m:r>
                    </m:e>
                    <m:sub>
                      <m:r>
                        <m:t>2</m:t>
                      </m:r>
                    </m:sub>
                  </m:sSub>
                </m:e>
              </m:d>
              <m:r>
                <m:rPr>
                  <m:sty m:val="p"/>
                </m:rPr>
                <m:t>=</m:t>
              </m:r>
              <m:nary>
                <m:naryPr>
                  <m:chr m:val="∫"/>
                  <m:limLoc m:val="subSup"/>
                  <m:subHide m:val="0"/>
                  <m:supHide m:val="0"/>
                </m:naryPr>
                <m:sub>
                  <m:sSub>
                    <m:e>
                      <m:r>
                        <m:t>t</m:t>
                      </m:r>
                    </m:e>
                    <m:sub>
                      <m:r>
                        <m:t>2</m:t>
                      </m:r>
                    </m:sub>
                  </m:sSub>
                </m:sub>
                <m:sup>
                  <m:sSub>
                    <m:e>
                      <m:r>
                        <m:t>t</m:t>
                      </m:r>
                    </m:e>
                    <m:sub>
                      <m:r>
                        <m:t>1</m:t>
                      </m:r>
                    </m:sub>
                  </m:sSub>
                </m:sup>
                <m:e>
                  <m:r>
                    <m:t>d</m:t>
                  </m:r>
                </m:e>
              </m:nary>
              <m:r>
                <m:t>τ</m:t>
              </m:r>
              <m:sSub>
                <m:e>
                  <m:r>
                    <m:rPr>
                      <m:sty m:val="p"/>
                      <m:scr m:val="script"/>
                    </m:rPr>
                    <m:t>E</m:t>
                  </m:r>
                </m:e>
                <m:sub>
                  <m:r>
                    <m:t>s</m:t>
                  </m:r>
                </m:sub>
              </m:sSub>
              <m:d>
                <m:dPr>
                  <m:begChr m:val="("/>
                  <m:endChr m:val=")"/>
                  <m:sepChr m:val=""/>
                  <m:grow/>
                </m:dPr>
                <m:e>
                  <m:sSub>
                    <m:e>
                      <m:r>
                        <m:rPr>
                          <m:sty m:val="b"/>
                        </m:rPr>
                        <m:t>K</m:t>
                      </m:r>
                    </m:e>
                    <m:sub>
                      <m:r>
                        <m:t>τ</m:t>
                      </m:r>
                    </m:sub>
                  </m:sSub>
                  <m:r>
                    <m:rPr>
                      <m:sty m:val="p"/>
                    </m:rPr>
                    <m:t>,</m:t>
                  </m:r>
                  <m:r>
                    <m:t>τ</m:t>
                  </m:r>
                </m:e>
              </m:d>
              <m:r>
                <m:rPr>
                  <m:sty m:val="p"/>
                </m:rPr>
                <m:t>/</m:t>
              </m:r>
              <m:r>
                <m:rPr>
                  <m:sty m:val="p"/>
                </m:rPr>
                <m:t>ℏ</m:t>
              </m:r>
            </m:e>
          </m:mr>
        </m:m>
      </m:oMath>
      <w:r>
        <w:t xml:space="preserve"> </w:t>
      </w:r>
      <w:r>
        <w:t xml:space="preserve">, and</w:t>
      </w:r>
      <w:r>
        <w:t xml:space="preserve"> </w:t>
      </w:r>
      <m:oMath>
        <m:m>
          <m:mPr>
            <m:baseJc m:val="center"/>
            <m:plcHide m:val="1"/>
            <m:mcs>
              <m:mc>
                <m:mcPr>
                  <m:mcJc m:val="right"/>
                  <m:count m:val="1"/>
                </m:mcPr>
              </m:mc>
            </m:mcs>
          </m:mPr>
          <m:mr>
            <m:e>
              <m:sSub>
                <m:e>
                  <m:r>
                    <m:rPr>
                      <m:sty m:val="p"/>
                      <m:scr m:val="script"/>
                    </m:rPr>
                    <m:t>E</m:t>
                  </m:r>
                </m:e>
                <m:sub>
                  <m:r>
                    <m:t>s</m:t>
                  </m:r>
                </m:sub>
              </m:sSub>
              <m:d>
                <m:dPr>
                  <m:begChr m:val="("/>
                  <m:endChr m:val=")"/>
                  <m:sepChr m:val=""/>
                  <m:grow/>
                </m:dPr>
                <m:e>
                  <m:sSub>
                    <m:e>
                      <m:r>
                        <m:rPr>
                          <m:sty m:val="b"/>
                        </m:rPr>
                        <m:t>K</m:t>
                      </m:r>
                    </m:e>
                    <m:sub>
                      <m:r>
                        <m:t>τ</m:t>
                      </m:r>
                    </m:sub>
                  </m:sSub>
                  <m:r>
                    <m:rPr>
                      <m:sty m:val="p"/>
                    </m:rPr>
                    <m:t>,</m:t>
                  </m:r>
                  <m:r>
                    <m:t>τ</m:t>
                  </m:r>
                </m:e>
              </m:d>
              <m:r>
                <m:rPr>
                  <m:sty m:val="p"/>
                </m:rPr>
                <m:t>=</m:t>
              </m:r>
              <m:rad>
                <m:radPr>
                  <m:degHide m:val="1"/>
                </m:radPr>
                <m:deg/>
                <m:e>
                  <m:r>
                    <m:rPr>
                      <m:sty m:val="p"/>
                      <m:scr m:val="script"/>
                    </m:rPr>
                    <m:t>E</m:t>
                  </m:r>
                  <m:sSup>
                    <m:e>
                      <m:d>
                        <m:dPr>
                          <m:begChr m:val="("/>
                          <m:endChr m:val=")"/>
                          <m:sepChr m:val=""/>
                          <m:grow/>
                        </m:dPr>
                        <m:e>
                          <m:sSub>
                            <m:e>
                              <m:r>
                                <m:rPr>
                                  <m:sty m:val="b"/>
                                </m:rPr>
                                <m:t>K</m:t>
                              </m:r>
                            </m:e>
                            <m:sub>
                              <m:r>
                                <m:t>τ</m:t>
                              </m:r>
                            </m:sub>
                          </m:sSub>
                          <m:r>
                            <m:rPr>
                              <m:sty m:val="p"/>
                            </m:rPr>
                            <m:t>,</m:t>
                          </m:r>
                          <m:r>
                            <m:t>τ</m:t>
                          </m:r>
                        </m:e>
                      </m:d>
                    </m:e>
                    <m:sup>
                      <m:r>
                        <m:t>2</m:t>
                      </m:r>
                    </m:sup>
                  </m:sSup>
                  <m:r>
                    <m:rPr>
                      <m:sty m:val="p"/>
                    </m:rPr>
                    <m:t>+</m:t>
                  </m:r>
                  <m:sSup>
                    <m:e>
                      <m:r>
                        <m:rPr>
                          <m:sty m:val="p"/>
                        </m:rPr>
                        <m:t>ℏ</m:t>
                      </m:r>
                    </m:e>
                    <m:sup>
                      <m:r>
                        <m:t>2</m:t>
                      </m:r>
                    </m:sup>
                  </m:sSup>
                  <m:r>
                    <m:t>Ω</m:t>
                  </m:r>
                  <m:sSup>
                    <m:e>
                      <m:d>
                        <m:dPr>
                          <m:begChr m:val="("/>
                          <m:endChr m:val=")"/>
                          <m:sepChr m:val=""/>
                          <m:grow/>
                        </m:dPr>
                        <m:e>
                          <m:sSub>
                            <m:e>
                              <m:r>
                                <m:rPr>
                                  <m:sty m:val="b"/>
                                </m:rPr>
                                <m:t>K</m:t>
                              </m:r>
                            </m:e>
                            <m:sub>
                              <m:r>
                                <m:t>τ</m:t>
                              </m:r>
                            </m:sub>
                          </m:sSub>
                          <m:r>
                            <m:rPr>
                              <m:sty m:val="p"/>
                            </m:rPr>
                            <m:t>,</m:t>
                          </m:r>
                          <m:r>
                            <m:t>τ</m:t>
                          </m:r>
                        </m:e>
                      </m:d>
                    </m:e>
                    <m:sup>
                      <m:r>
                        <m:t>2</m:t>
                      </m:r>
                    </m:sup>
                  </m:sSup>
                </m:e>
              </m:rad>
            </m:e>
          </m:mr>
        </m:m>
      </m:oMath>
      <w:r>
        <w:t xml:space="preserve"> </w:t>
      </w:r>
      <w:r>
        <w:t xml:space="preserve">is the bandgap shifted by the dynamic Stark effect [33, 36, 37]. One can see from Eq.(3) that the heat bath influences are exclusively included in the correlation function</w:t>
      </w:r>
    </w:p>
    <w:p>
      <w:pPr>
        <w:pStyle w:val="BodyText"/>
      </w:pPr>
      <m:oMathPara>
        <m:oMathParaPr>
          <m:jc m:val="center"/>
        </m:oMathParaPr>
        <m:oMath>
          <m:m>
            <m:mPr>
              <m:baseJc m:val="center"/>
              <m:plcHide m:val="1"/>
              <m:mcs>
                <m:mc>
                  <m:mcPr>
                    <m:mcJc m:val="left"/>
                    <m:count m:val="1"/>
                  </m:mcPr>
                </m:mc>
              </m:mcs>
            </m:mPr>
            <m:mr>
              <m:e>
                <m:r>
                  <m:t>C</m:t>
                </m:r>
                <m:d>
                  <m:dPr>
                    <m:begChr m:val="("/>
                    <m:endChr m:val=")"/>
                    <m:sepChr m:val=""/>
                    <m:grow/>
                  </m:dPr>
                  <m:e>
                    <m:sSub>
                      <m:e>
                        <m:r>
                          <m:t>t</m:t>
                        </m:r>
                      </m:e>
                      <m:sub>
                        <m:r>
                          <m:t>1</m:t>
                        </m:r>
                      </m:sub>
                    </m:sSub>
                    <m:r>
                      <m:rPr>
                        <m:sty m:val="p"/>
                      </m:rPr>
                      <m:t>−</m:t>
                    </m:r>
                    <m:sSub>
                      <m:e>
                        <m:r>
                          <m:t>t</m:t>
                        </m:r>
                      </m:e>
                      <m:sub>
                        <m:r>
                          <m:t>2</m:t>
                        </m:r>
                      </m:sub>
                    </m:sSub>
                  </m:e>
                </m:d>
                <m:r>
                  <m:rPr>
                    <m:sty m:val="p"/>
                  </m:rPr>
                  <m:t>≈</m:t>
                </m:r>
                <m:nary>
                  <m:naryPr>
                    <m:chr m:val="∫"/>
                    <m:limLoc m:val="subSup"/>
                    <m:subHide m:val="0"/>
                    <m:supHide m:val="0"/>
                  </m:naryPr>
                  <m:sub>
                    <m:r>
                      <m:rPr>
                        <m:sty m:val="p"/>
                      </m:rPr>
                      <m:t>−</m:t>
                    </m:r>
                    <m:r>
                      <m:rPr>
                        <m:sty m:val="p"/>
                      </m:rPr>
                      <m:t>∞</m:t>
                    </m:r>
                  </m:sub>
                  <m:sup>
                    <m:r>
                      <m:rPr>
                        <m:sty m:val="p"/>
                      </m:rPr>
                      <m:t>∞</m:t>
                    </m:r>
                  </m:sup>
                  <m:e>
                    <m:r>
                      <m:t>J</m:t>
                    </m:r>
                  </m:e>
                </m:nary>
                <m:d>
                  <m:dPr>
                    <m:begChr m:val="("/>
                    <m:endChr m:val=")"/>
                    <m:sepChr m:val=""/>
                    <m:grow/>
                  </m:dPr>
                  <m:e>
                    <m:r>
                      <m:t>ω</m:t>
                    </m:r>
                  </m:e>
                </m:d>
                <m:r>
                  <m:rPr>
                    <m:sty m:val="p"/>
                  </m:rPr>
                  <m:t>{</m:t>
                </m:r>
                <m:r>
                  <m:t>i</m:t>
                </m:r>
                <m:r>
                  <m:rPr>
                    <m:sty m:val="p"/>
                  </m:rPr>
                  <m:t>sin</m:t>
                </m:r>
                <m:d>
                  <m:dPr>
                    <m:begChr m:val="["/>
                    <m:endChr m:val="]"/>
                    <m:sepChr m:val=""/>
                    <m:grow/>
                  </m:dPr>
                  <m:e>
                    <m:r>
                      <m:t>ω</m:t>
                    </m:r>
                    <m:d>
                      <m:dPr>
                        <m:begChr m:val="("/>
                        <m:endChr m:val=")"/>
                        <m:sepChr m:val=""/>
                        <m:grow/>
                      </m:dPr>
                      <m:e>
                        <m:sSub>
                          <m:e>
                            <m:r>
                              <m:t>t</m:t>
                            </m:r>
                          </m:e>
                          <m:sub>
                            <m:r>
                              <m:t>1</m:t>
                            </m:r>
                          </m:sub>
                        </m:sSub>
                        <m:r>
                          <m:rPr>
                            <m:sty m:val="p"/>
                          </m:rPr>
                          <m:t>−</m:t>
                        </m:r>
                        <m:sSub>
                          <m:e>
                            <m:r>
                              <m:t>t</m:t>
                            </m:r>
                          </m:e>
                          <m:sub>
                            <m:r>
                              <m:t>2</m:t>
                            </m:r>
                          </m:sub>
                        </m:sSub>
                      </m:e>
                    </m:d>
                  </m:e>
                </m:d>
              </m:e>
            </m:mr>
            <m:mr>
              <m:e>
                <m:r>
                  <m:rPr>
                    <m:sty m:val="p"/>
                  </m:rPr>
                  <m:t>−</m:t>
                </m:r>
                <m:r>
                  <m:rPr>
                    <m:sty m:val="p"/>
                  </m:rPr>
                  <m:t>{</m:t>
                </m:r>
                <m:r>
                  <m:t>1</m:t>
                </m:r>
                <m:r>
                  <m:rPr>
                    <m:sty m:val="p"/>
                  </m:rPr>
                  <m:t>−</m:t>
                </m:r>
                <m:r>
                  <m:rPr>
                    <m:sty m:val="p"/>
                  </m:rPr>
                  <m:t>cos</m:t>
                </m:r>
                <m:d>
                  <m:dPr>
                    <m:begChr m:val="["/>
                    <m:endChr m:val="]"/>
                    <m:sepChr m:val=""/>
                    <m:grow/>
                  </m:dPr>
                  <m:e>
                    <m:r>
                      <m:t>ω</m:t>
                    </m:r>
                    <m:d>
                      <m:dPr>
                        <m:begChr m:val="("/>
                        <m:endChr m:val=")"/>
                        <m:sepChr m:val=""/>
                        <m:grow/>
                      </m:dPr>
                      <m:e>
                        <m:sSub>
                          <m:e>
                            <m:r>
                              <m:t>t</m:t>
                            </m:r>
                          </m:e>
                          <m:sub>
                            <m:r>
                              <m:t>1</m:t>
                            </m:r>
                          </m:sub>
                        </m:sSub>
                        <m:r>
                          <m:rPr>
                            <m:sty m:val="p"/>
                          </m:rPr>
                          <m:t>−</m:t>
                        </m:r>
                        <m:sSub>
                          <m:e>
                            <m:r>
                              <m:t>t</m:t>
                            </m:r>
                          </m:e>
                          <m:sub>
                            <m:r>
                              <m:t>2</m:t>
                            </m:r>
                          </m:sub>
                        </m:sSub>
                      </m:e>
                    </m:d>
                  </m:e>
                </m:d>
                <m:r>
                  <m:rPr>
                    <m:sty m:val="p"/>
                  </m:rPr>
                  <m:t>}</m:t>
                </m:r>
                <m:r>
                  <m:rPr>
                    <m:sty m:val="p"/>
                  </m:rPr>
                  <m:t>coth</m:t>
                </m:r>
                <m:d>
                  <m:dPr>
                    <m:begChr m:val="("/>
                    <m:endChr m:val=")"/>
                    <m:sepChr m:val=""/>
                    <m:grow/>
                  </m:dPr>
                  <m:e>
                    <m:f>
                      <m:fPr>
                        <m:type m:val="bar"/>
                      </m:fPr>
                      <m:num>
                        <m:r>
                          <m:rPr>
                            <m:sty m:val="p"/>
                          </m:rPr>
                          <m:t>ℏ</m:t>
                        </m:r>
                        <m:r>
                          <m:t>ω</m:t>
                        </m:r>
                      </m:num>
                      <m:den>
                        <m:r>
                          <m:t>2</m:t>
                        </m:r>
                        <m:sSub>
                          <m:e>
                            <m:r>
                              <m:t>k</m:t>
                            </m:r>
                          </m:e>
                          <m:sub>
                            <m:r>
                              <m:t>B</m:t>
                            </m:r>
                          </m:sub>
                        </m:sSub>
                        <m:r>
                          <m:t>T</m:t>
                        </m:r>
                      </m:den>
                    </m:f>
                  </m:e>
                </m:d>
                <m:r>
                  <m:rPr>
                    <m:sty m:val="p"/>
                  </m:rPr>
                  <m:t>}</m:t>
                </m:r>
                <m:r>
                  <m:t>d</m:t>
                </m:r>
                <m:r>
                  <m:t>ω</m:t>
                </m:r>
                <m:r>
                  <m:rPr>
                    <m:sty m:val="p"/>
                  </m:rPr>
                  <m:t>,</m:t>
                </m:r>
              </m:e>
            </m:mr>
          </m:m>
          <m:r>
            <m:t> </m:t>
          </m:r>
          <m:d>
            <m:dPr>
              <m:begChr m:val="("/>
              <m:endChr m:val=")"/>
              <m:sepChr m:val=""/>
              <m:grow/>
            </m:dPr>
            <m:e>
              <m:r>
                <m:t>5</m:t>
              </m:r>
            </m:e>
          </m:d>
        </m:oMath>
      </m:oMathPara>
    </w:p>
    <w:p>
      <w:pPr>
        <w:pStyle w:val="FirstParagraph"/>
      </w:pPr>
      <w:r>
        <w:t xml:space="preserve">where</w:t>
      </w:r>
      <w:r>
        <w:t xml:space="preserve"> </w:t>
      </w:r>
      <m:oMath>
        <m:sSub>
          <m:e>
            <m:r>
              <m:t>k</m:t>
            </m:r>
          </m:e>
          <m:sub>
            <m:r>
              <m:t>B</m:t>
            </m:r>
          </m:sub>
        </m:sSub>
      </m:oMath>
      <w:r>
        <w:t xml:space="preserve"> </w:t>
      </w:r>
      <w:r>
        <w:t xml:space="preserve">is the Boltzmann constant. The temperature</w:t>
      </w:r>
      <w:r>
        <w:t xml:space="preserve"> </w:t>
      </w:r>
      <m:oMath>
        <m:r>
          <m:t>T</m:t>
        </m:r>
      </m:oMath>
      <w:r>
        <w:t xml:space="preserve"> </w:t>
      </w:r>
      <w:r>
        <w:t xml:space="preserve">dependence in Eq.(5) is contained only in the</w:t>
      </w:r>
      <w:r>
        <w:t xml:space="preserve"> </w:t>
      </w:r>
      <m:oMath>
        <m:r>
          <m:rPr>
            <m:sty m:val="p"/>
          </m:rPr>
          <m:t>c</m:t>
        </m:r>
        <m:r>
          <m:rPr>
            <m:sty m:val="p"/>
          </m:rPr>
          <m:t>o</m:t>
        </m:r>
        <m:r>
          <m:rPr>
            <m:sty m:val="p"/>
          </m:rPr>
          <m:t>h</m:t>
        </m:r>
      </m:oMath>
      <w:r>
        <w:t xml:space="preserve"> </w:t>
      </w:r>
      <w:r>
        <w:t xml:space="preserve">term. The</w:t>
      </w:r>
      <w:r>
        <w:t xml:space="preserve"> </w:t>
      </w:r>
      <m:oMath>
        <m:sSub>
          <m:e>
            <m:r>
              <m:t>g</m:t>
            </m:r>
          </m:e>
          <m:sub>
            <m:r>
              <m:t>q</m:t>
            </m:r>
          </m:sub>
        </m:sSub>
      </m:oMath>
      <w:r>
        <w:t xml:space="preserve"> </w:t>
      </w:r>
      <w:r>
        <w:t xml:space="preserve">related terms in Eqs. (1,2) are replaced by a spectral density</w:t>
      </w:r>
      <w:r>
        <w:t xml:space="preserve"> </w:t>
      </w:r>
      <m:oMath>
        <m:r>
          <m:t>J</m:t>
        </m:r>
        <m:d>
          <m:dPr>
            <m:begChr m:val="("/>
            <m:endChr m:val=")"/>
            <m:sepChr m:val=""/>
            <m:grow/>
          </m:dPr>
          <m:e>
            <m:r>
              <m:t>ω</m:t>
            </m:r>
          </m:e>
        </m:d>
      </m:oMath>
      <w:r>
        <w:t xml:space="preserve"> </w:t>
      </w:r>
      <w:r>
        <w:t xml:space="preserve">through a transition from discrete to continuous modes. The spectral density depends on two parameters: coupling strength</w:t>
      </w:r>
      <w:r>
        <w:t xml:space="preserve"> </w:t>
      </w:r>
      <m:oMath>
        <m:sSub>
          <m:e>
            <m:r>
              <m:t>j</m:t>
            </m:r>
          </m:e>
          <m:sub>
            <m:r>
              <m:t>o</m:t>
            </m:r>
          </m:sub>
        </m:sSub>
      </m:oMath>
      <w:r>
        <w:t xml:space="preserve"> </w:t>
      </w:r>
      <w:r>
        <w:t xml:space="preserve">, and cutoff frequency</w:t>
      </w:r>
      <w:r>
        <w:t xml:space="preserve"> </w:t>
      </w:r>
      <m:oMath>
        <m:sSub>
          <m:e>
            <m:r>
              <m:t>ω</m:t>
            </m:r>
          </m:e>
          <m:sub>
            <m:r>
              <m:t>c</m:t>
            </m:r>
          </m:sub>
        </m:sSub>
      </m:oMath>
      <w:r>
        <w:t xml:space="preserve"> </w:t>
      </w:r>
      <w:r>
        <w:t xml:space="preserve">. There exists a wealth of different models for the spectral density</w:t>
      </w:r>
      <w:r>
        <w:t xml:space="preserve"> </w:t>
      </w:r>
      <m:oMath>
        <m:r>
          <m:t>J</m:t>
        </m:r>
        <m:d>
          <m:dPr>
            <m:begChr m:val="("/>
            <m:endChr m:val=")"/>
            <m:sepChr m:val=""/>
            <m:grow/>
          </m:dPr>
          <m:e>
            <m:r>
              <m:t>ω</m:t>
            </m:r>
          </m:e>
        </m:d>
      </m:oMath>
      <w:r>
        <w:t xml:space="preserve"> </w:t>
      </w:r>
      <w:r>
        <w:t xml:space="preserve">, such as the Debye [32], Ohmic [8], Under- Damped Brownian [25, 34], Gaussian [35], and Shifted- Gaussian models, the definition of which can be found in the Supplementary Material, Sec. IV.</w:t>
      </w:r>
    </w:p>
    <w:p>
      <w:pPr>
        <w:pStyle w:val="BodyText"/>
      </w:pPr>
      <w:r>
        <w:t xml:space="preserve">The relaxation time approximation is recovered for the Debye bath in the high</w:t>
      </w:r>
      <w:r>
        <w:t xml:space="preserve"> </w:t>
      </w:r>
      <m:oMath>
        <m:r>
          <m:t>T</m:t>
        </m:r>
      </m:oMath>
      <w:r>
        <w:t xml:space="preserve"> </w:t>
      </w:r>
      <w:r>
        <w:t xml:space="preserve">- limit,</w:t>
      </w:r>
      <w:r>
        <w:t xml:space="preserve"> </w:t>
      </w:r>
      <m:oMath>
        <m:r>
          <m:t>C</m:t>
        </m:r>
        <m:d>
          <m:dPr>
            <m:begChr m:val="("/>
            <m:endChr m:val=")"/>
            <m:sepChr m:val=""/>
            <m:grow/>
          </m:dPr>
          <m:e>
            <m:sSub>
              <m:e>
                <m:r>
                  <m:t>t</m:t>
                </m:r>
              </m:e>
              <m:sub>
                <m:r>
                  <m:t>1</m:t>
                </m:r>
              </m:sub>
            </m:sSub>
            <m:r>
              <m:rPr>
                <m:sty m:val="p"/>
              </m:rPr>
              <m:t>−</m:t>
            </m:r>
            <m:sSub>
              <m:e>
                <m:r>
                  <m:t>t</m:t>
                </m:r>
              </m:e>
              <m:sub>
                <m:r>
                  <m:t>2</m:t>
                </m:r>
              </m:sub>
            </m:sSub>
          </m:e>
        </m:d>
        <m:r>
          <m:rPr>
            <m:sty m:val="p"/>
          </m:rPr>
          <m:t>→</m:t>
        </m:r>
        <m:r>
          <m:rPr>
            <m:sty m:val="p"/>
          </m:rPr>
          <m:t>−</m:t>
        </m:r>
        <m:d>
          <m:dPr>
            <m:begChr m:val="("/>
            <m:endChr m:val=")"/>
            <m:sepChr m:val=""/>
            <m:grow/>
          </m:dPr>
          <m:e>
            <m:sSub>
              <m:e>
                <m:r>
                  <m:t>t</m:t>
                </m:r>
              </m:e>
              <m:sub>
                <m:r>
                  <m:t>1</m:t>
                </m:r>
              </m:sub>
            </m:sSub>
            <m:r>
              <m:rPr>
                <m:sty m:val="p"/>
              </m:rPr>
              <m:t>−</m:t>
            </m:r>
            <m:sSub>
              <m:e>
                <m:r>
                  <m:t>t</m:t>
                </m:r>
              </m:e>
              <m:sub>
                <m:r>
                  <m:t>2</m:t>
                </m:r>
              </m:sub>
            </m:sSub>
          </m:e>
        </m:d>
        <m:r>
          <m:rPr>
            <m:sty m:val="p"/>
          </m:rPr>
          <m:t>/</m:t>
        </m:r>
        <m:sSub>
          <m:e>
            <m:r>
              <m:t>T</m:t>
            </m:r>
          </m:e>
          <m:sub>
            <m:r>
              <m:t>2</m:t>
            </m:r>
          </m:sub>
        </m:sSub>
      </m:oMath>
      <w:r>
        <w:t xml:space="preserve"> </w:t>
      </w:r>
      <w:r>
        <w:t xml:space="preserve">with</w:t>
      </w:r>
      <w:r>
        <w:t xml:space="preserve"> </w:t>
      </w:r>
      <m:oMath>
        <m:sSub>
          <m:e>
            <m:r>
              <m:t>T</m:t>
            </m:r>
          </m:e>
          <m:sub>
            <m:r>
              <m:t>2</m:t>
            </m:r>
          </m:sub>
        </m:sSub>
        <m:r>
          <m:rPr>
            <m:sty m:val="p"/>
          </m:rPr>
          <m:t>=</m:t>
        </m:r>
        <m:r>
          <m:rPr>
            <m:sty m:val="p"/>
          </m:rPr>
          <m:t>ℏ</m:t>
        </m:r>
        <m:r>
          <m:rPr>
            <m:sty m:val="p"/>
          </m:rPr>
          <m:t>/</m:t>
        </m:r>
        <m:d>
          <m:dPr>
            <m:begChr m:val="("/>
            <m:endChr m:val=")"/>
            <m:sepChr m:val=""/>
            <m:grow/>
          </m:dPr>
          <m:e>
            <m:r>
              <m:t>2</m:t>
            </m:r>
            <m:r>
              <m:t>π</m:t>
            </m:r>
            <m:sSub>
              <m:e>
                <m:r>
                  <m:t>k</m:t>
                </m:r>
              </m:e>
              <m:sub>
                <m:r>
                  <m:t>B</m:t>
                </m:r>
              </m:sub>
            </m:sSub>
            <m:r>
              <m:t>T</m:t>
            </m:r>
            <m:sSub>
              <m:e>
                <m:r>
                  <m:t>j</m:t>
                </m:r>
              </m:e>
              <m:sub>
                <m:r>
                  <m:t>o</m:t>
                </m:r>
              </m:sub>
            </m:sSub>
          </m:e>
        </m:d>
      </m:oMath>
      <w:r>
        <w:t xml:space="preserve"> </w:t>
      </w:r>
      <w:r>
        <w:t xml:space="preserve">, as outlined in the Supplementary Material, Section IV.A. By contrast, the high</w:t>
      </w:r>
      <w:r>
        <w:t xml:space="preserve"> </w:t>
      </w:r>
      <m:oMath>
        <m:r>
          <m:t>T</m:t>
        </m:r>
      </m:oMath>
      <w:r>
        <w:t xml:space="preserve"> </w:t>
      </w:r>
      <w:r>
        <w:t xml:space="preserve">- limits of the other heat bath models do not exhibit a linear time dependence in the exponent.</w:t>
      </w:r>
    </w:p>
    <w:p>
      <w:pPr>
        <w:pStyle w:val="BodyText"/>
      </w:pPr>
      <w:r>
        <w:t xml:space="preserve">In the context of strong laser solid interaction, the temperature</w:t>
      </w:r>
      <w:r>
        <w:t xml:space="preserve"> </w:t>
      </w:r>
      <m:oMath>
        <m:r>
          <m:t>T</m:t>
        </m:r>
      </m:oMath>
      <w:r>
        <w:t xml:space="preserve"> </w:t>
      </w:r>
      <w:r>
        <w:t xml:space="preserve">refers to the local electron or ion temperature. Our approach presents an approximation, as the system, its dependence on laser pulse duration, is not always in thermal equilibrium. This can be analyzed via the well- established two- temperature model, where electrons are first heated by the laser, and then the energy is transferred to the lattice, raising its temperature. Material damage or melting is typically determined by the lattice temperature. For dielectrics, damage occurs around a few thousand K, even though the electron temperature can be much higher, reaching up to</w:t>
      </w:r>
      <w:r>
        <w:t xml:space="preserve"> </w:t>
      </w:r>
      <m:oMath>
        <m:sSup>
          <m:e>
            <m:r>
              <m:t>10</m:t>
            </m:r>
          </m:e>
          <m:sup>
            <m:r>
              <m:t>5</m:t>
            </m:r>
          </m:sup>
        </m:sSup>
        <m:r>
          <m:rPr>
            <m:sty m:val="p"/>
          </m:rPr>
          <m:t>K</m:t>
        </m:r>
      </m:oMath>
      <w:r>
        <w:t xml:space="preserve"> </w:t>
      </w:r>
      <w:r>
        <w:t xml:space="preserve">[38- 40]. While our approach can be extended to describe non- equilibrium heat baths, this would go beyond the limit of an initial investigation.</w:t>
      </w:r>
    </w:p>
    <w:p>
      <w:pPr>
        <w:pStyle w:val="BodyText"/>
      </w:pPr>
      <w:r>
        <w:t xml:space="preserve">The cutoff frequency</w:t>
      </w:r>
      <w:r>
        <w:t xml:space="preserve"> </w:t>
      </w:r>
      <m:oMath>
        <m:sSub>
          <m:e>
            <m:r>
              <m:t>ω</m:t>
            </m:r>
          </m:e>
          <m:sub>
            <m:r>
              <m:t>c</m:t>
            </m:r>
          </m:sub>
        </m:sSub>
      </m:oMath>
      <w:r>
        <w:t xml:space="preserve"> </w:t>
      </w:r>
      <w:r>
        <w:t xml:space="preserve">falls within the Terahertz to the far- infrared range for phonons, and spans the far- infrared to the mid- infrared range for collective electronic</w:t>
      </w:r>
    </w:p>
    <w:p>
      <w:pPr>
        <w:pStyle w:val="BodyText"/>
      </w:pPr>
      <w:r>
        <w:t xml:space="preserve">excitations, such as excitons and plasmons. The coupling strength</w:t>
      </w:r>
      <w:r>
        <w:t xml:space="preserve"> </w:t>
      </w:r>
      <m:oMath>
        <m:sSub>
          <m:e>
            <m:r>
              <m:t>j</m:t>
            </m:r>
          </m:e>
          <m:sub>
            <m:r>
              <m:t>o</m:t>
            </m:r>
          </m:sub>
        </m:sSub>
      </m:oMath>
      <w:r>
        <w:t xml:space="preserve"> </w:t>
      </w:r>
      <w:r>
        <w:t xml:space="preserve">is a dimensionless parameter ranging from</w:t>
      </w:r>
      <w:r>
        <w:t xml:space="preserve"> </w:t>
      </w:r>
      <m:oMath>
        <m:sSup>
          <m:e>
            <m:r>
              <m:t>10</m:t>
            </m:r>
          </m:e>
          <m:sup>
            <m:r>
              <m:rPr>
                <m:sty m:val="p"/>
              </m:rPr>
              <m:t>−</m:t>
            </m:r>
            <m:r>
              <m:t>3</m:t>
            </m:r>
          </m:sup>
        </m:sSup>
      </m:oMath>
      <w:r>
        <w:t xml:space="preserve"> </w:t>
      </w:r>
      <w:r>
        <w:t xml:space="preserve">to multiples of unity [24, 25, 41- 44]. For phonons,</w:t>
      </w:r>
      <w:r>
        <w:t xml:space="preserve"> </w:t>
      </w:r>
      <m:oMath>
        <m:sSub>
          <m:e>
            <m:r>
              <m:t>j</m:t>
            </m:r>
          </m:e>
          <m:sub>
            <m:r>
              <m:t>o</m:t>
            </m:r>
          </m:sub>
        </m:sSub>
        <m:r>
          <m:rPr>
            <m:sty m:val="p"/>
          </m:rPr>
          <m:t>&lt;</m:t>
        </m:r>
        <m:r>
          <m:t>1</m:t>
        </m:r>
      </m:oMath>
      <w:r>
        <w:t xml:space="preserve"> </w:t>
      </w:r>
      <w:r>
        <w:t xml:space="preserve">in III- V semiconductors, whereas</w:t>
      </w:r>
      <w:r>
        <w:t xml:space="preserve"> </w:t>
      </w:r>
      <m:oMath>
        <m:sSub>
          <m:e>
            <m:r>
              <m:t>j</m:t>
            </m:r>
          </m:e>
          <m:sub>
            <m:r>
              <m:t>o</m:t>
            </m:r>
          </m:sub>
        </m:sSub>
        <m:r>
          <m:rPr>
            <m:sty m:val="p"/>
          </m:rPr>
          <m:t>&gt;</m:t>
        </m:r>
        <m:r>
          <m:t>1</m:t>
        </m:r>
      </m:oMath>
      <w:r>
        <w:t xml:space="preserve"> </w:t>
      </w:r>
      <w:r>
        <w:t xml:space="preserve">in more polar II- VI compounds [3]. Strong electron- phonon coupling</w:t>
      </w:r>
      <w:r>
        <w:t xml:space="preserve"> </w:t>
      </w:r>
      <m:oMath>
        <m:sSub>
          <m:e>
            <m:r>
              <m:t>j</m:t>
            </m:r>
          </m:e>
          <m:sub>
            <m:r>
              <m:t>o</m:t>
            </m:r>
          </m:sub>
        </m:sSub>
        <m:r>
          <m:rPr>
            <m:sty m:val="p"/>
          </m:rPr>
          <m:t>&gt;</m:t>
        </m:r>
        <m:r>
          <m:t>1</m:t>
        </m:r>
      </m:oMath>
      <w:r>
        <w:t xml:space="preserve"> </w:t>
      </w:r>
      <w:r>
        <w:t xml:space="preserve">typically occurs in very polar materials [43, 45] such as bi- layer graphene [46], single- layer InSe [47] and superconductors [48, 49]. For collective electronic excitations, the coupling strength depends on the electron density [50]. For electron densities above</w:t>
      </w:r>
      <w:r>
        <w:t xml:space="preserve"> </w:t>
      </w:r>
      <m:oMath>
        <m:sSup>
          <m:e>
            <m:r>
              <m:t>10</m:t>
            </m:r>
          </m:e>
          <m:sup>
            <m:r>
              <m:t>20</m:t>
            </m:r>
          </m:sup>
        </m:sSup>
        <m:sSup>
          <m:e>
            <m:r>
              <m:rPr>
                <m:sty m:val="p"/>
              </m:rPr>
              <m:t>c</m:t>
            </m:r>
            <m:r>
              <m:rPr>
                <m:sty m:val="p"/>
              </m:rPr>
              <m:t>m</m:t>
            </m:r>
          </m:e>
          <m:sup>
            <m:r>
              <m:rPr>
                <m:sty m:val="p"/>
              </m:rPr>
              <m:t>−</m:t>
            </m:r>
            <m:r>
              <m:t>3</m:t>
            </m:r>
          </m:sup>
        </m:sSup>
      </m:oMath>
      <w:r>
        <w:t xml:space="preserve"> </w:t>
      </w:r>
      <w:r>
        <w:t xml:space="preserve">and for</w:t>
      </w:r>
      <w:r>
        <w:t xml:space="preserve"> </w:t>
      </w:r>
      <m:oMath>
        <m:r>
          <m:rPr>
            <m:sty m:val="p"/>
          </m:rPr>
          <m:t>ℏ</m:t>
        </m:r>
        <m:sSub>
          <m:e>
            <m:r>
              <m:t>ω</m:t>
            </m:r>
          </m:e>
          <m:sub>
            <m:r>
              <m:t>c</m:t>
            </m:r>
          </m:sub>
        </m:sSub>
        <m:r>
          <m:rPr>
            <m:sty m:val="p"/>
          </m:rPr>
          <m:t>∼</m:t>
        </m:r>
        <m:r>
          <m:t>1</m:t>
        </m:r>
        <m:r>
          <m:rPr>
            <m:sty m:val="p"/>
          </m:rPr>
          <m:t>e</m:t>
        </m:r>
        <m:r>
          <m:rPr>
            <m:sty m:val="p"/>
          </m:rPr>
          <m:t>V</m:t>
        </m:r>
      </m:oMath>
      <w:r>
        <w:t xml:space="preserve"> </w:t>
      </w:r>
      <w:r>
        <w:t xml:space="preserve">the plasmon coupling strength can become comparable to and even exceed the phonon coupling strength.</w:t>
      </w:r>
    </w:p>
    <w:bookmarkEnd w:id="24"/>
    <w:bookmarkStart w:id="65" w:name="results"/>
    <w:p>
      <w:pPr>
        <w:pStyle w:val="Heading2"/>
      </w:pPr>
      <w:r>
        <w:t xml:space="preserve">Results</w:t>
      </w:r>
    </w:p>
    <w:p>
      <w:pPr>
        <w:pStyle w:val="FirstParagraph"/>
      </w:pPr>
      <w:r>
        <w:t xml:space="preserve">We have selected zinc oxide (ZnO), a representative and widely studied semiconductor. The crystal momentum</w:t>
      </w:r>
      <w:r>
        <w:t xml:space="preserve"> </w:t>
      </w:r>
      <m:oMath>
        <m:r>
          <m:rPr>
            <m:sty m:val="b"/>
          </m:rPr>
          <m:t>k</m:t>
        </m:r>
      </m:oMath>
      <w:r>
        <w:t xml:space="preserve"> </w:t>
      </w:r>
      <w:r>
        <w:t xml:space="preserve">dependence in the entire 3D Brillouin zone is considered for the two- band system. Material parameters are derived from ab initio calculations [51- 53] (see Supplementary Material Section V, Table I). We find that both 3D and 1D calculations along the</w:t>
      </w:r>
      <w:r>
        <w:t xml:space="preserve"> </w:t>
      </w:r>
      <m:oMath>
        <m:r>
          <m:t>Γ</m:t>
        </m:r>
      </m:oMath>
      <w:r>
        <w:t xml:space="preserve"> </w:t>
      </w:r>
      <w:r>
        <w:t xml:space="preserve">- M direction yield similar results in terms of relative heat bath induced ionization changes, both quantitatively and qualitatively (see Supplementary Material Fig.S4). Therefore, for computational efficiency, we focus on the 1D Brillouin zone along the</w:t>
      </w:r>
      <w:r>
        <w:t xml:space="preserve"> </w:t>
      </w:r>
      <m:oMath>
        <m:r>
          <m:t>Γ</m:t>
        </m:r>
      </m:oMath>
      <w:r>
        <w:t xml:space="preserve"> </w:t>
      </w:r>
      <w:r>
        <w:t xml:space="preserve">- M direction throughout the following calculations.</w:t>
      </w:r>
    </w:p>
    <w:p>
      <w:pPr>
        <w:pStyle w:val="BodyText"/>
      </w:pPr>
      <w:r>
        <w:t xml:space="preserve">A driving laser with the center wavelength</w:t>
      </w:r>
      <w:r>
        <w:t xml:space="preserve"> </w:t>
      </w:r>
      <m:oMath>
        <m:sSub>
          <m:e>
            <m:r>
              <m:t>λ</m:t>
            </m:r>
          </m:e>
          <m:sub>
            <m:r>
              <m:t>0</m:t>
            </m:r>
          </m:sub>
        </m:sSub>
        <m:r>
          <m:rPr>
            <m:sty m:val="p"/>
          </m:rPr>
          <m:t>=</m:t>
        </m:r>
        <m:r>
          <m:t>3.2</m:t>
        </m:r>
        <m:r>
          <m:t>μ</m:t>
        </m:r>
        <m:r>
          <m:rPr>
            <m:sty m:val="p"/>
          </m:rPr>
          <m:t>m</m:t>
        </m:r>
      </m:oMath>
      <w:r>
        <w:t xml:space="preserve"> </w:t>
      </w:r>
      <w:r>
        <w:t xml:space="preserve">is selected. The center frequency is defined as</w:t>
      </w:r>
      <w:r>
        <w:t xml:space="preserve"> </w:t>
      </w:r>
      <m:oMath>
        <m:sSub>
          <m:e>
            <m:r>
              <m:t>ω</m:t>
            </m:r>
          </m:e>
          <m:sub>
            <m:r>
              <m:t>0</m:t>
            </m:r>
          </m:sub>
        </m:sSub>
        <m:r>
          <m:rPr>
            <m:sty m:val="p"/>
          </m:rPr>
          <m:t>=</m:t>
        </m:r>
      </m:oMath>
      <w:r>
        <w:t xml:space="preserve"> </w:t>
      </w:r>
      <m:oMath>
        <m:r>
          <m:t>2</m:t>
        </m:r>
        <m:r>
          <m:t>π</m:t>
        </m:r>
        <m:r>
          <m:t>c</m:t>
        </m:r>
        <m:r>
          <m:rPr>
            <m:sty m:val="p"/>
          </m:rPr>
          <m:t>/</m:t>
        </m:r>
        <m:sSub>
          <m:e>
            <m:r>
              <m:t>λ</m:t>
            </m:r>
          </m:e>
          <m:sub>
            <m:r>
              <m:t>0</m:t>
            </m:r>
          </m:sub>
        </m:sSub>
        <m:r>
          <m:rPr>
            <m:sty m:val="p"/>
          </m:rPr>
          <m:t>≈</m:t>
        </m:r>
        <m:r>
          <m:t>2</m:t>
        </m:r>
        <m:r>
          <m:t>π</m:t>
        </m:r>
        <m:r>
          <m:rPr>
            <m:sty m:val="p"/>
          </m:rPr>
          <m:t>×</m:t>
        </m:r>
        <m:sSup>
          <m:e>
            <m:r>
              <m:t>10</m:t>
            </m:r>
          </m:e>
          <m:sup>
            <m:r>
              <m:t>14</m:t>
            </m:r>
          </m:sup>
        </m:sSup>
        <m:r>
          <m:rPr>
            <m:sty m:val="p"/>
          </m:rPr>
          <m:t>H</m:t>
        </m:r>
        <m:r>
          <m:rPr>
            <m:sty m:val="p"/>
          </m:rPr>
          <m:t>z</m:t>
        </m:r>
      </m:oMath>
      <w:r>
        <w:t xml:space="preserve"> </w:t>
      </w:r>
      <m:oMath>
        <m:r>
          <m:rPr>
            <m:sty m:val="p"/>
          </m:rPr>
          <m:t>ℏ</m:t>
        </m:r>
        <m:sSub>
          <m:e>
            <m:r>
              <m:t>ω</m:t>
            </m:r>
          </m:e>
          <m:sub>
            <m:r>
              <m:t>0</m:t>
            </m:r>
          </m:sub>
        </m:sSub>
        <m:r>
          <m:rPr>
            <m:sty m:val="p"/>
          </m:rPr>
          <m:t>∼</m:t>
        </m:r>
        <m:r>
          <m:t>0.39</m:t>
        </m:r>
        <m:r>
          <m:rPr>
            <m:sty m:val="p"/>
          </m:rPr>
          <m:t>e</m:t>
        </m:r>
        <m:r>
          <m:rPr>
            <m:sty m:val="p"/>
          </m:rPr>
          <m:t>V</m:t>
        </m:r>
      </m:oMath>
      <w:r>
        <w:t xml:space="preserve"> </w:t>
      </w:r>
      <w:r>
        <w:t xml:space="preserve">with</w:t>
      </w:r>
      <w:r>
        <w:t xml:space="preserve"> </w:t>
      </w:r>
      <m:oMath>
        <m:r>
          <m:t>c</m:t>
        </m:r>
      </m:oMath>
      <w:r>
        <w:t xml:space="preserve"> </w:t>
      </w:r>
      <w:r>
        <w:t xml:space="preserve">the vacuum light velocity. The energy of the laser photons is much lower than the resonance energy of ZnO (with a band gap of</w:t>
      </w:r>
      <w:r>
        <w:t xml:space="preserve"> </w:t>
      </w:r>
      <m:oMath>
        <m:sSub>
          <m:e>
            <m:r>
              <m:rPr>
                <m:sty m:val="p"/>
                <m:scr m:val="script"/>
              </m:rPr>
              <m:t>E</m:t>
            </m:r>
          </m:e>
          <m:sub>
            <m:r>
              <m:t>g</m:t>
            </m:r>
          </m:sub>
        </m:sSub>
        <m:r>
          <m:rPr>
            <m:sty m:val="p"/>
          </m:rPr>
          <m:t>=</m:t>
        </m:r>
        <m:r>
          <m:t>3.51</m:t>
        </m:r>
        <m:r>
          <m:rPr>
            <m:sty m:val="p"/>
          </m:rPr>
          <m:t>e</m:t>
        </m:r>
        <m:r>
          <m:rPr>
            <m:sty m:val="p"/>
          </m:rPr>
          <m:t>V</m:t>
        </m:r>
      </m:oMath>
      <w:r>
        <w:t xml:space="preserve"> </w:t>
      </w:r>
      <w:r>
        <w:t xml:space="preserve">), meaning that at least 9 photons are required to excite an electron from the valence band to the conduction band. We choose a linearly polarized electric field defined as</w:t>
      </w:r>
      <w:r>
        <w:t xml:space="preserve"> </w:t>
      </w:r>
      <m:oMath>
        <m:r>
          <m:rPr>
            <m:sty m:val="b"/>
          </m:rPr>
          <m:t>E</m:t>
        </m:r>
        <m:r>
          <m:rPr>
            <m:sty m:val="p"/>
          </m:rPr>
          <m:t>=</m:t>
        </m:r>
        <m:sSub>
          <m:e>
            <m:r>
              <m:rPr>
                <m:sty m:val="b"/>
              </m:rPr>
              <m:t>E</m:t>
            </m:r>
          </m:e>
          <m:sub>
            <m:r>
              <m:t>x</m:t>
            </m:r>
          </m:sub>
        </m:sSub>
        <m:r>
          <m:rPr>
            <m:sty m:val="p"/>
          </m:rPr>
          <m:t>=</m:t>
        </m:r>
      </m:oMath>
      <w:r>
        <w:t xml:space="preserve"> </w:t>
      </w:r>
      <m:oMath>
        <m:sSub>
          <m:e>
            <m:r>
              <m:rPr>
                <m:sty m:val="p"/>
              </m:rPr>
              <m:t>E</m:t>
            </m:r>
          </m:e>
          <m:sub>
            <m:r>
              <m:t>0</m:t>
            </m:r>
          </m:sub>
        </m:sSub>
        <m:r>
          <m:rPr>
            <m:sty m:val="p"/>
          </m:rPr>
          <m:t>exp</m:t>
        </m:r>
        <m:d>
          <m:dPr>
            <m:begChr m:val="("/>
            <m:endChr m:val=")"/>
            <m:sepChr m:val=""/>
            <m:grow/>
          </m:dPr>
          <m:e>
            <m:r>
              <m:rPr>
                <m:sty m:val="p"/>
              </m:rPr>
              <m:t>−</m:t>
            </m:r>
            <m:sSup>
              <m:e>
                <m:r>
                  <m:t>t</m:t>
                </m:r>
              </m:e>
              <m:sup>
                <m:r>
                  <m:t>2</m:t>
                </m:r>
              </m:sup>
            </m:sSup>
            <m:r>
              <m:rPr>
                <m:sty m:val="p"/>
              </m:rPr>
              <m:t>/</m:t>
            </m:r>
            <m:sSup>
              <m:e>
                <m:r>
                  <m:t>τ</m:t>
                </m:r>
              </m:e>
              <m:sup>
                <m:r>
                  <m:t>2</m:t>
                </m:r>
              </m:sup>
            </m:sSup>
          </m:e>
        </m:d>
        <m:r>
          <m:rPr>
            <m:sty m:val="p"/>
          </m:rPr>
          <m:t>cos</m:t>
        </m:r>
        <m:d>
          <m:dPr>
            <m:begChr m:val="("/>
            <m:endChr m:val=")"/>
            <m:sepChr m:val=""/>
            <m:grow/>
          </m:dPr>
          <m:e>
            <m:sSub>
              <m:e>
                <m:r>
                  <m:t>ω</m:t>
                </m:r>
              </m:e>
              <m:sub>
                <m:r>
                  <m:t>0</m:t>
                </m:r>
              </m:sub>
            </m:sSub>
            <m:r>
              <m:t>t</m:t>
            </m:r>
          </m:e>
        </m:d>
      </m:oMath>
      <w:r>
        <w:t xml:space="preserve"> </w:t>
      </w:r>
      <w:r>
        <w:t xml:space="preserve">, where</w:t>
      </w:r>
      <w:r>
        <w:t xml:space="preserve"> </w:t>
      </w:r>
      <m:oMath>
        <m:r>
          <m:t>τ</m:t>
        </m:r>
        <m:r>
          <m:rPr>
            <m:sty m:val="p"/>
          </m:rPr>
          <m:t>=</m:t>
        </m:r>
        <m:r>
          <m:t>20</m:t>
        </m:r>
        <m:r>
          <m:rPr>
            <m:sty m:val="p"/>
          </m:rPr>
          <m:t>f</m:t>
        </m:r>
        <m:r>
          <m:rPr>
            <m:sty m:val="p"/>
          </m:rPr>
          <m:t>s</m:t>
        </m:r>
      </m:oMath>
      <w:r>
        <w:t xml:space="preserve"> </w:t>
      </w:r>
      <w:r>
        <w:t xml:space="preserve">. The electric field strength</w:t>
      </w:r>
      <w:r>
        <w:t xml:space="preserve"> </w:t>
      </w:r>
      <m:oMath>
        <m:sSub>
          <m:e>
            <m:r>
              <m:rPr>
                <m:sty m:val="p"/>
              </m:rPr>
              <m:t>E</m:t>
            </m:r>
          </m:e>
          <m:sub>
            <m:r>
              <m:t>0</m:t>
            </m:r>
          </m:sub>
        </m:sSub>
        <m:r>
          <m:rPr>
            <m:sty m:val="p"/>
          </m:rPr>
          <m:t>=</m:t>
        </m:r>
        <m:r>
          <m:t>1.5</m:t>
        </m:r>
        <m:r>
          <m:rPr>
            <m:sty m:val="p"/>
          </m:rPr>
          <m:t>×</m:t>
        </m:r>
        <m:sSup>
          <m:e>
            <m:r>
              <m:t>10</m:t>
            </m:r>
          </m:e>
          <m:sup>
            <m:r>
              <m:t>9</m:t>
            </m:r>
          </m:sup>
        </m:sSup>
        <m:r>
          <m:rPr>
            <m:sty m:val="p"/>
          </m:rPr>
          <m:t>V</m:t>
        </m:r>
        <m:r>
          <m:rPr>
            <m:sty m:val="p"/>
          </m:rPr>
          <m:t>/</m:t>
        </m:r>
        <m:r>
          <m:rPr>
            <m:sty m:val="p"/>
          </m:rPr>
          <m:t>m</m:t>
        </m:r>
      </m:oMath>
      <w:r>
        <w:t xml:space="preserve"> </w:t>
      </w:r>
      <w:r>
        <w:t xml:space="preserve">is well below the single pulse damage threshold of ZnO [54]. These parameter values are used throughout the paper unless otherwise stated.</w:t>
      </w:r>
    </w:p>
    <w:p>
      <w:pPr>
        <w:pStyle w:val="BodyText"/>
      </w:pPr>
      <w:r>
        <w:t xml:space="preserve">The change of ionization due to the heat bath is characterized by calculating the ionization ratio with and without the heat bath,</w:t>
      </w:r>
    </w:p>
    <w:p>
      <w:pPr>
        <w:pStyle w:val="BodyText"/>
      </w:pPr>
      <m:oMathPara>
        <m:oMathParaPr>
          <m:jc m:val="center"/>
        </m:oMathParaPr>
        <m:oMath>
          <m:r>
            <m:t>η</m:t>
          </m:r>
          <m:r>
            <m:rPr>
              <m:sty m:val="p"/>
            </m:rPr>
            <m:t>=</m:t>
          </m:r>
          <m:f>
            <m:fPr>
              <m:type m:val="bar"/>
            </m:fPr>
            <m:num>
              <m:sSub>
                <m:e>
                  <m:r>
                    <m:t>n</m:t>
                  </m:r>
                </m:e>
                <m:sub>
                  <m:r>
                    <m:t>c</m:t>
                  </m:r>
                </m:sub>
              </m:sSub>
              <m:d>
                <m:dPr>
                  <m:begChr m:val="("/>
                  <m:endChr m:val=")"/>
                  <m:sepChr m:val=""/>
                  <m:grow/>
                </m:dPr>
                <m:e>
                  <m:sSub>
                    <m:e>
                      <m:r>
                        <m:t>j</m:t>
                      </m:r>
                    </m:e>
                    <m:sub>
                      <m:r>
                        <m:t>o</m:t>
                      </m:r>
                    </m:sub>
                  </m:sSub>
                  <m:r>
                    <m:rPr>
                      <m:sty m:val="p"/>
                    </m:rPr>
                    <m:t>≠</m:t>
                  </m:r>
                  <m:r>
                    <m:t>0</m:t>
                  </m:r>
                </m:e>
              </m:d>
            </m:num>
            <m:den>
              <m:sSub>
                <m:e>
                  <m:r>
                    <m:t>n</m:t>
                  </m:r>
                </m:e>
                <m:sub>
                  <m:r>
                    <m:t>c</m:t>
                  </m:r>
                </m:sub>
              </m:sSub>
              <m:d>
                <m:dPr>
                  <m:begChr m:val="("/>
                  <m:endChr m:val=")"/>
                  <m:sepChr m:val=""/>
                  <m:grow/>
                </m:dPr>
                <m:e>
                  <m:sSub>
                    <m:e>
                      <m:r>
                        <m:t>j</m:t>
                      </m:r>
                    </m:e>
                    <m:sub>
                      <m:r>
                        <m:t>o</m:t>
                      </m:r>
                    </m:sub>
                  </m:sSub>
                  <m:r>
                    <m:rPr>
                      <m:sty m:val="p"/>
                    </m:rPr>
                    <m:t>=</m:t>
                  </m:r>
                  <m:r>
                    <m:t>0</m:t>
                  </m:r>
                </m:e>
              </m:d>
            </m:den>
          </m:f>
          <m:sSub>
            <m:e>
              <m:r>
                <m:rPr>
                  <m:sty m:val="p"/>
                </m:rPr>
                <m:t>|</m:t>
              </m:r>
            </m:e>
            <m:sub>
              <m:r>
                <m:t>t</m:t>
              </m:r>
              <m:r>
                <m:rPr>
                  <m:sty m:val="p"/>
                </m:rPr>
                <m:t>=</m:t>
              </m:r>
              <m:r>
                <m:rPr>
                  <m:sty m:val="p"/>
                </m:rPr>
                <m:t>∞</m:t>
              </m:r>
            </m:sub>
          </m:sSub>
          <m:r>
            <m:rPr>
              <m:sty m:val="p"/>
            </m:rPr>
            <m:t>,</m:t>
          </m:r>
          <m:r>
            <m:t> </m:t>
          </m:r>
          <m:d>
            <m:dPr>
              <m:begChr m:val="("/>
              <m:endChr m:val=")"/>
              <m:sepChr m:val=""/>
              <m:grow/>
            </m:dPr>
            <m:e>
              <m:r>
                <m:t>6</m:t>
              </m:r>
            </m:e>
          </m:d>
        </m:oMath>
      </m:oMathPara>
    </w:p>
    <w:p>
      <w:pPr>
        <w:pStyle w:val="FirstParagraph"/>
      </w:pPr>
      <w:r>
        <w:t xml:space="preserve">where</w:t>
      </w:r>
      <w:r>
        <w:t xml:space="preserve"> </w:t>
      </w:r>
      <m:oMath>
        <m:sSub>
          <m:e>
            <m:r>
              <m:t>n</m:t>
            </m:r>
          </m:e>
          <m:sub>
            <m:r>
              <m:t>c</m:t>
            </m:r>
          </m:sub>
        </m:sSub>
        <m:d>
          <m:dPr>
            <m:begChr m:val="("/>
            <m:endChr m:val=")"/>
            <m:sepChr m:val=""/>
            <m:grow/>
          </m:dPr>
          <m:e>
            <m:r>
              <m:t>t</m:t>
            </m:r>
          </m:e>
        </m:d>
      </m:oMath>
      <w:r>
        <w:t xml:space="preserve"> </w:t>
      </w:r>
      <w:r>
        <w:t xml:space="preserve">is defined in Eq.(4).</w:t>
      </w:r>
    </w:p>
    <w:p>
      <w:pPr>
        <w:pStyle w:val="BodyText"/>
      </w:pPr>
      <w:r>
        <w:t xml:space="preserve">In Fig.2a, the ionization ratio</w:t>
      </w:r>
      <w:r>
        <w:t xml:space="preserve"> </w:t>
      </w:r>
      <m:oMath>
        <m:sSub>
          <m:e>
            <m:r>
              <m:rPr>
                <m:sty m:val="p"/>
              </m:rPr>
              <m:t>log</m:t>
            </m:r>
          </m:e>
          <m:sub>
            <m:r>
              <m:t>10</m:t>
            </m:r>
          </m:sub>
        </m:sSub>
        <m:d>
          <m:dPr>
            <m:begChr m:val="("/>
            <m:endChr m:val=")"/>
            <m:sepChr m:val=""/>
            <m:grow/>
          </m:dPr>
          <m:e>
            <m:r>
              <m:t>η</m:t>
            </m:r>
          </m:e>
        </m:d>
      </m:oMath>
      <w:r>
        <w:t xml:space="preserve"> </w:t>
      </w:r>
      <w:r>
        <w:t xml:space="preserve">is plotted versus</w:t>
      </w:r>
      <w:r>
        <w:t xml:space="preserve"> </w:t>
      </w:r>
      <m:oMath>
        <m:r>
          <m:t>T</m:t>
        </m:r>
      </m:oMath>
      <w:r>
        <w:t xml:space="preserve"> </w:t>
      </w:r>
      <w:r>
        <w:t xml:space="preserve">for Ohmic, Under- Damped Brownian, Gaussian, and Shift- Gaussian spectral densities, all of which follow a similar trend and yield comparable results. Thus, without loss of generality, we have chosen the Ohmic spectral</w:t>
      </w:r>
    </w:p>
    <w:p>
      <w:pPr>
        <w:pStyle w:val="BodyText"/>
      </w:pPr>
      <w:r>
        <w:drawing>
          <wp:inline>
            <wp:extent cx="5334000" cy="3913768"/>
            <wp:effectExtent b="0" l="0" r="0" t="0"/>
            <wp:docPr descr="Figure_1" title="" id="26" name="Picture"/>
            <a:graphic>
              <a:graphicData uri="http://schemas.openxmlformats.org/drawingml/2006/picture">
                <pic:pic>
                  <pic:nvPicPr>
                    <pic:cNvPr descr="../images/Physics_(2025)_p4_img1.png" id="27" name="Picture"/>
                    <pic:cNvPicPr>
                      <a:picLocks noChangeArrowheads="1" noChangeAspect="1"/>
                    </pic:cNvPicPr>
                  </pic:nvPicPr>
                  <pic:blipFill>
                    <a:blip r:embed="rId25"/>
                    <a:stretch>
                      <a:fillRect/>
                    </a:stretch>
                  </pic:blipFill>
                  <pic:spPr bwMode="auto">
                    <a:xfrm>
                      <a:off x="0" y="0"/>
                      <a:ext cx="5334000" cy="3913768"/>
                    </a:xfrm>
                    <a:prstGeom prst="rect">
                      <a:avLst/>
                    </a:prstGeom>
                    <a:noFill/>
                    <a:ln w="9525">
                      <a:noFill/>
                      <a:headEnd/>
                      <a:tailEnd/>
                    </a:ln>
                  </pic:spPr>
                </pic:pic>
              </a:graphicData>
            </a:graphic>
          </wp:inline>
        </w:drawing>
      </w:r>
      <w:r>
        <w:t xml:space="preserve"> </w:t>
      </w:r>
      <w:r>
        <w:drawing>
          <wp:inline>
            <wp:extent cx="812800" cy="533400"/>
            <wp:effectExtent b="0" l="0" r="0" t="0"/>
            <wp:docPr descr="Figure_3" title="" id="29" name="Picture"/>
            <a:graphic>
              <a:graphicData uri="http://schemas.openxmlformats.org/drawingml/2006/picture">
                <pic:pic>
                  <pic:nvPicPr>
                    <pic:cNvPr descr="../images/Physics_(2025)_p4_img3.png" id="30" name="Picture"/>
                    <pic:cNvPicPr>
                      <a:picLocks noChangeArrowheads="1" noChangeAspect="1"/>
                    </pic:cNvPicPr>
                  </pic:nvPicPr>
                  <pic:blipFill>
                    <a:blip r:embed="rId28"/>
                    <a:stretch>
                      <a:fillRect/>
                    </a:stretch>
                  </pic:blipFill>
                  <pic:spPr bwMode="auto">
                    <a:xfrm>
                      <a:off x="0" y="0"/>
                      <a:ext cx="812800" cy="533400"/>
                    </a:xfrm>
                    <a:prstGeom prst="rect">
                      <a:avLst/>
                    </a:prstGeom>
                    <a:noFill/>
                    <a:ln w="9525">
                      <a:noFill/>
                      <a:headEnd/>
                      <a:tailEnd/>
                    </a:ln>
                  </pic:spPr>
                </pic:pic>
              </a:graphicData>
            </a:graphic>
          </wp:inline>
        </w:drawing>
      </w:r>
      <w:r>
        <w:t xml:space="preserve"> </w:t>
      </w:r>
      <w:r>
        <w:drawing>
          <wp:inline>
            <wp:extent cx="406400" cy="584200"/>
            <wp:effectExtent b="0" l="0" r="0" t="0"/>
            <wp:docPr descr="Figure_4" title="" id="32" name="Picture"/>
            <a:graphic>
              <a:graphicData uri="http://schemas.openxmlformats.org/drawingml/2006/picture">
                <pic:pic>
                  <pic:nvPicPr>
                    <pic:cNvPr descr="../images/Physics_(2025)_p4_img4.png" id="33" name="Picture"/>
                    <pic:cNvPicPr>
                      <a:picLocks noChangeArrowheads="1" noChangeAspect="1"/>
                    </pic:cNvPicPr>
                  </pic:nvPicPr>
                  <pic:blipFill>
                    <a:blip r:embed="rId31"/>
                    <a:stretch>
                      <a:fillRect/>
                    </a:stretch>
                  </pic:blipFill>
                  <pic:spPr bwMode="auto">
                    <a:xfrm>
                      <a:off x="0" y="0"/>
                      <a:ext cx="406400" cy="584200"/>
                    </a:xfrm>
                    <a:prstGeom prst="rect">
                      <a:avLst/>
                    </a:prstGeom>
                    <a:noFill/>
                    <a:ln w="9525">
                      <a:noFill/>
                      <a:headEnd/>
                      <a:tailEnd/>
                    </a:ln>
                  </pic:spPr>
                </pic:pic>
              </a:graphicData>
            </a:graphic>
          </wp:inline>
        </w:drawing>
      </w:r>
      <w:r>
        <w:t xml:space="preserve"> </w:t>
      </w:r>
      <w:r>
        <w:drawing>
          <wp:inline>
            <wp:extent cx="5334000" cy="884986"/>
            <wp:effectExtent b="0" l="0" r="0" t="0"/>
            <wp:docPr descr="Figure_6" title="" id="35" name="Picture"/>
            <a:graphic>
              <a:graphicData uri="http://schemas.openxmlformats.org/drawingml/2006/picture">
                <pic:pic>
                  <pic:nvPicPr>
                    <pic:cNvPr descr="../images/Physics_(2025)_p4_img6.png" id="36" name="Picture"/>
                    <pic:cNvPicPr>
                      <a:picLocks noChangeArrowheads="1" noChangeAspect="1"/>
                    </pic:cNvPicPr>
                  </pic:nvPicPr>
                  <pic:blipFill>
                    <a:blip r:embed="rId34"/>
                    <a:stretch>
                      <a:fillRect/>
                    </a:stretch>
                  </pic:blipFill>
                  <pic:spPr bwMode="auto">
                    <a:xfrm>
                      <a:off x="0" y="0"/>
                      <a:ext cx="5334000" cy="884986"/>
                    </a:xfrm>
                    <a:prstGeom prst="rect">
                      <a:avLst/>
                    </a:prstGeom>
                    <a:noFill/>
                    <a:ln w="9525">
                      <a:noFill/>
                      <a:headEnd/>
                      <a:tailEnd/>
                    </a:ln>
                  </pic:spPr>
                </pic:pic>
              </a:graphicData>
            </a:graphic>
          </wp:inline>
        </w:drawing>
      </w:r>
      <w:r>
        <w:t xml:space="preserve"> </w:t>
      </w:r>
      <w:r>
        <w:drawing>
          <wp:inline>
            <wp:extent cx="5334000" cy="1053697"/>
            <wp:effectExtent b="0" l="0" r="0" t="0"/>
            <wp:docPr descr="Figure_7" title="" id="38" name="Picture"/>
            <a:graphic>
              <a:graphicData uri="http://schemas.openxmlformats.org/drawingml/2006/picture">
                <pic:pic>
                  <pic:nvPicPr>
                    <pic:cNvPr descr="../images/Physics_(2025)_p4_img7.png" id="39" name="Picture"/>
                    <pic:cNvPicPr>
                      <a:picLocks noChangeArrowheads="1" noChangeAspect="1"/>
                    </pic:cNvPicPr>
                  </pic:nvPicPr>
                  <pic:blipFill>
                    <a:blip r:embed="rId37"/>
                    <a:stretch>
                      <a:fillRect/>
                    </a:stretch>
                  </pic:blipFill>
                  <pic:spPr bwMode="auto">
                    <a:xfrm>
                      <a:off x="0" y="0"/>
                      <a:ext cx="5334000" cy="1053697"/>
                    </a:xfrm>
                    <a:prstGeom prst="rect">
                      <a:avLst/>
                    </a:prstGeom>
                    <a:noFill/>
                    <a:ln w="9525">
                      <a:noFill/>
                      <a:headEnd/>
                      <a:tailEnd/>
                    </a:ln>
                  </pic:spPr>
                </pic:pic>
              </a:graphicData>
            </a:graphic>
          </wp:inline>
        </w:drawing>
      </w:r>
      <w:r>
        <w:t xml:space="preserve"> </w:t>
      </w:r>
      <w:r>
        <w:drawing>
          <wp:inline>
            <wp:extent cx="5334000" cy="884986"/>
            <wp:effectExtent b="0" l="0" r="0" t="0"/>
            <wp:docPr descr="Figure_8" title="" id="41" name="Picture"/>
            <a:graphic>
              <a:graphicData uri="http://schemas.openxmlformats.org/drawingml/2006/picture">
                <pic:pic>
                  <pic:nvPicPr>
                    <pic:cNvPr descr="../images/Physics_(2025)_p4_img8.png" id="42" name="Picture"/>
                    <pic:cNvPicPr>
                      <a:picLocks noChangeArrowheads="1" noChangeAspect="1"/>
                    </pic:cNvPicPr>
                  </pic:nvPicPr>
                  <pic:blipFill>
                    <a:blip r:embed="rId40"/>
                    <a:stretch>
                      <a:fillRect/>
                    </a:stretch>
                  </pic:blipFill>
                  <pic:spPr bwMode="auto">
                    <a:xfrm>
                      <a:off x="0" y="0"/>
                      <a:ext cx="5334000" cy="884986"/>
                    </a:xfrm>
                    <a:prstGeom prst="rect">
                      <a:avLst/>
                    </a:prstGeom>
                    <a:noFill/>
                    <a:ln w="9525">
                      <a:noFill/>
                      <a:headEnd/>
                      <a:tailEnd/>
                    </a:ln>
                  </pic:spPr>
                </pic:pic>
              </a:graphicData>
            </a:graphic>
          </wp:inline>
        </w:drawing>
      </w:r>
      <w:r>
        <w:t xml:space="preserve"> </w:t>
      </w:r>
      <w:r>
        <w:drawing>
          <wp:inline>
            <wp:extent cx="330200" cy="482600"/>
            <wp:effectExtent b="0" l="0" r="0" t="0"/>
            <wp:docPr descr="Figure_9" title="" id="44" name="Picture"/>
            <a:graphic>
              <a:graphicData uri="http://schemas.openxmlformats.org/drawingml/2006/picture">
                <pic:pic>
                  <pic:nvPicPr>
                    <pic:cNvPr descr="../images/Physics_(2025)_p4_img9.png" id="45" name="Picture"/>
                    <pic:cNvPicPr>
                      <a:picLocks noChangeArrowheads="1" noChangeAspect="1"/>
                    </pic:cNvPicPr>
                  </pic:nvPicPr>
                  <pic:blipFill>
                    <a:blip r:embed="rId43"/>
                    <a:stretch>
                      <a:fillRect/>
                    </a:stretch>
                  </pic:blipFill>
                  <pic:spPr bwMode="auto">
                    <a:xfrm>
                      <a:off x="0" y="0"/>
                      <a:ext cx="330200" cy="482600"/>
                    </a:xfrm>
                    <a:prstGeom prst="rect">
                      <a:avLst/>
                    </a:prstGeom>
                    <a:noFill/>
                    <a:ln w="9525">
                      <a:noFill/>
                      <a:headEnd/>
                      <a:tailEnd/>
                    </a:ln>
                  </pic:spPr>
                </pic:pic>
              </a:graphicData>
            </a:graphic>
          </wp:inline>
        </w:drawing>
      </w:r>
      <w:r>
        <w:t xml:space="preserve"> </w:t>
      </w:r>
      <w:r>
        <w:drawing>
          <wp:inline>
            <wp:extent cx="406400" cy="9664700"/>
            <wp:effectExtent b="0" l="0" r="0" t="0"/>
            <wp:docPr descr="Figure_10" title="" id="47" name="Picture"/>
            <a:graphic>
              <a:graphicData uri="http://schemas.openxmlformats.org/drawingml/2006/picture">
                <pic:pic>
                  <pic:nvPicPr>
                    <pic:cNvPr descr="../images/Physics_(2025)_p4_img10.png" id="48" name="Picture"/>
                    <pic:cNvPicPr>
                      <a:picLocks noChangeArrowheads="1" noChangeAspect="1"/>
                    </pic:cNvPicPr>
                  </pic:nvPicPr>
                  <pic:blipFill>
                    <a:blip r:embed="rId46"/>
                    <a:stretch>
                      <a:fillRect/>
                    </a:stretch>
                  </pic:blipFill>
                  <pic:spPr bwMode="auto">
                    <a:xfrm>
                      <a:off x="0" y="0"/>
                      <a:ext cx="406400" cy="9664700"/>
                    </a:xfrm>
                    <a:prstGeom prst="rect">
                      <a:avLst/>
                    </a:prstGeom>
                    <a:noFill/>
                    <a:ln w="9525">
                      <a:noFill/>
                      <a:headEnd/>
                      <a:tailEnd/>
                    </a:ln>
                  </pic:spPr>
                </pic:pic>
              </a:graphicData>
            </a:graphic>
          </wp:inline>
        </w:drawing>
      </w:r>
    </w:p>
    <w:p>
      <w:pPr>
        <w:pStyle w:val="BodyText"/>
      </w:pPr>
      <w:r>
        <w:drawing>
          <wp:inline>
            <wp:extent cx="5334000" cy="3913768"/>
            <wp:effectExtent b="0" l="0" r="0" t="0"/>
            <wp:docPr descr="" title="" id="49" name="Picture"/>
            <a:graphic>
              <a:graphicData uri="http://schemas.openxmlformats.org/drawingml/2006/picture">
                <pic:pic>
                  <pic:nvPicPr>
                    <pic:cNvPr descr="../images/Physics_(2025)_p4_img1.png" id="50" name="Picture"/>
                    <pic:cNvPicPr>
                      <a:picLocks noChangeArrowheads="1" noChangeAspect="1"/>
                    </pic:cNvPicPr>
                  </pic:nvPicPr>
                  <pic:blipFill>
                    <a:blip r:embed="rId25"/>
                    <a:stretch>
                      <a:fillRect/>
                    </a:stretch>
                  </pic:blipFill>
                  <pic:spPr bwMode="auto">
                    <a:xfrm>
                      <a:off x="0" y="0"/>
                      <a:ext cx="5334000" cy="3913768"/>
                    </a:xfrm>
                    <a:prstGeom prst="rect">
                      <a:avLst/>
                    </a:prstGeom>
                    <a:noFill/>
                    <a:ln w="9525">
                      <a:noFill/>
                      <a:headEnd/>
                      <a:tailEnd/>
                    </a:ln>
                  </pic:spPr>
                </pic:pic>
              </a:graphicData>
            </a:graphic>
          </wp:inline>
        </w:drawing>
      </w:r>
    </w:p>
    <w:p>
      <w:pPr>
        <w:pStyle w:val="BodyText"/>
      </w:pPr>
      <w:r>
        <w:t xml:space="preserve">FIG. 2. Panel a presents the ionization ratio versus temperature</w:t>
      </w:r>
      <w:r>
        <w:t xml:space="preserve"> </w:t>
      </w:r>
      <m:oMath>
        <m:r>
          <m:t>T</m:t>
        </m:r>
      </m:oMath>
      <w:r>
        <w:t xml:space="preserve"> </w:t>
      </w:r>
      <w:r>
        <w:t xml:space="preserve">for various heat baths. Panel b shows the ionization ratio for the Debye heat bath and relaxation time approximation versus</w:t>
      </w:r>
      <w:r>
        <w:t xml:space="preserve"> </w:t>
      </w:r>
      <m:oMath>
        <m:r>
          <m:t>T</m:t>
        </m:r>
      </m:oMath>
      <w:r>
        <w:t xml:space="preserve"> </w:t>
      </w:r>
      <w:r>
        <w:t xml:space="preserve">. The insets in a and b show details in the low</w:t>
      </w:r>
      <w:r>
        <w:t xml:space="preserve"> </w:t>
      </w:r>
      <m:oMath>
        <m:r>
          <m:t>T</m:t>
        </m:r>
      </m:oMath>
      <w:r>
        <w:t xml:space="preserve"> </w:t>
      </w:r>
      <w:r>
        <w:t xml:space="preserve">regime. The relaxation time</w:t>
      </w:r>
      <w:r>
        <w:t xml:space="preserve"> </w:t>
      </w:r>
      <m:oMath>
        <m:sSub>
          <m:e>
            <m:r>
              <m:t>T</m:t>
            </m:r>
          </m:e>
          <m:sub>
            <m:r>
              <m:t>2</m:t>
            </m:r>
          </m:sub>
        </m:sSub>
        <m:r>
          <m:rPr>
            <m:sty m:val="p"/>
          </m:rPr>
          <m:t>=</m:t>
        </m:r>
        <m:r>
          <m:rPr>
            <m:sty m:val="p"/>
          </m:rPr>
          <m:t>ℏ</m:t>
        </m:r>
        <m:r>
          <m:rPr>
            <m:sty m:val="p"/>
          </m:rPr>
          <m:t>/</m:t>
        </m:r>
        <m:d>
          <m:dPr>
            <m:begChr m:val="("/>
            <m:endChr m:val=")"/>
            <m:sepChr m:val=""/>
            <m:grow/>
          </m:dPr>
          <m:e>
            <m:r>
              <m:t>2</m:t>
            </m:r>
            <m:r>
              <m:t>π</m:t>
            </m:r>
            <m:sSub>
              <m:e>
                <m:r>
                  <m:t>k</m:t>
                </m:r>
              </m:e>
              <m:sub>
                <m:r>
                  <m:t>B</m:t>
                </m:r>
              </m:sub>
            </m:sSub>
            <m:sSub>
              <m:e>
                <m:r>
                  <m:t>T</m:t>
                </m:r>
              </m:e>
              <m:sub>
                <m:sSub>
                  <m:e>
                    <m:r>
                      <m:t>j</m:t>
                    </m:r>
                  </m:e>
                  <m:sub>
                    <m:r>
                      <m:t>o</m:t>
                    </m:r>
                  </m:sub>
                </m:sSub>
              </m:sub>
            </m:sSub>
          </m:e>
        </m:d>
      </m:oMath>
      <w:r>
        <w:t xml:space="preserve"> </w:t>
      </w:r>
      <w:r>
        <w:t xml:space="preserve">obtained from the Debye spectral density, is plotted in c as a function of</w:t>
      </w:r>
      <w:r>
        <w:t xml:space="preserve"> </w:t>
      </w:r>
      <m:oMath>
        <m:r>
          <m:t>T</m:t>
        </m:r>
      </m:oMath>
      <w:r>
        <w:t xml:space="preserve"> </w:t>
      </w:r>
      <w:r>
        <w:t xml:space="preserve">. The heat bath parameters are</w:t>
      </w:r>
      <w:r>
        <w:t xml:space="preserve"> </w:t>
      </w:r>
      <m:oMath>
        <m:sSub>
          <m:e>
            <m:r>
              <m:t>ω</m:t>
            </m:r>
          </m:e>
          <m:sub>
            <m:r>
              <m:t>c</m:t>
            </m:r>
          </m:sub>
        </m:sSub>
        <m:r>
          <m:rPr>
            <m:sty m:val="p"/>
          </m:rPr>
          <m:t>=</m:t>
        </m:r>
        <m:r>
          <m:t>0.1</m:t>
        </m:r>
        <m:sSub>
          <m:e>
            <m:r>
              <m:t>ω</m:t>
            </m:r>
          </m:e>
          <m:sub>
            <m:r>
              <m:t>0</m:t>
            </m:r>
          </m:sub>
        </m:sSub>
      </m:oMath>
      <w:r>
        <w:t xml:space="preserve"> </w:t>
      </w:r>
      <w:r>
        <w:t xml:space="preserve">,</w:t>
      </w:r>
      <w:r>
        <w:t xml:space="preserve"> </w:t>
      </w:r>
      <m:oMath>
        <m:sSub>
          <m:e>
            <m:r>
              <m:t>j</m:t>
            </m:r>
          </m:e>
          <m:sub>
            <m:r>
              <m:t>o</m:t>
            </m:r>
          </m:sub>
        </m:sSub>
        <m:r>
          <m:rPr>
            <m:sty m:val="p"/>
          </m:rPr>
          <m:t>=</m:t>
        </m:r>
        <m:r>
          <m:t>0.1</m:t>
        </m:r>
      </m:oMath>
      <w:r>
        <w:t xml:space="preserve"> </w:t>
      </w:r>
      <w:r>
        <w:t xml:space="preserve">.</w:t>
      </w:r>
    </w:p>
    <w:p>
      <w:pPr>
        <w:pStyle w:val="BodyText"/>
      </w:pPr>
      <w:r>
        <w:t xml:space="preserve">density throughout the entire numerical analysis. The ionization ratio is plotted in</w:t>
      </w:r>
      <w:r>
        <w:t xml:space="preserve"> </w:t>
      </w:r>
      <m:oMath>
        <m:sSub>
          <m:e>
            <m:r>
              <m:rPr>
                <m:sty m:val="p"/>
              </m:rPr>
              <m:t>log</m:t>
            </m:r>
          </m:e>
          <m:sub>
            <m:r>
              <m:t>10</m:t>
            </m:r>
          </m:sub>
        </m:sSub>
      </m:oMath>
      <w:r>
        <w:t xml:space="preserve"> </w:t>
      </w:r>
      <w:r>
        <w:t xml:space="preserve">scale, where the positive (negative) numbers of</w:t>
      </w:r>
      <w:r>
        <w:t xml:space="preserve"> </w:t>
      </w:r>
      <m:oMath>
        <m:sSub>
          <m:e>
            <m:r>
              <m:rPr>
                <m:sty m:val="p"/>
              </m:rPr>
              <m:t>log</m:t>
            </m:r>
          </m:e>
          <m:sub>
            <m:r>
              <m:t>10</m:t>
            </m:r>
          </m:sub>
        </m:sSub>
        <m:d>
          <m:dPr>
            <m:begChr m:val="("/>
            <m:endChr m:val=")"/>
            <m:sepChr m:val=""/>
            <m:grow/>
          </m:dPr>
          <m:e>
            <m:r>
              <m:t>η</m:t>
            </m:r>
          </m:e>
        </m:d>
      </m:oMath>
      <w:r>
        <w:t xml:space="preserve"> </w:t>
      </w:r>
      <w:r>
        <w:t xml:space="preserve">correspond to the order of magnitude of enhancement (suppression) of ionization. Figure 2b shows that the Debye spectral density</w:t>
      </w:r>
    </w:p>
    <w:p>
      <w:pPr>
        <w:pStyle w:val="BodyText"/>
      </w:pPr>
      <w:r>
        <w:t xml:space="preserve">converges to the relaxation time approximation at very high temperatures. The temperature dependence of</w:t>
      </w:r>
      <w:r>
        <w:t xml:space="preserve"> </w:t>
      </w:r>
      <m:oMath>
        <m:sSub>
          <m:e>
            <m:r>
              <m:t>T</m:t>
            </m:r>
          </m:e>
          <m:sub>
            <m:r>
              <m:t>2</m:t>
            </m:r>
          </m:sub>
        </m:sSub>
      </m:oMath>
      <w:r>
        <w:t xml:space="preserve"> </w:t>
      </w:r>
      <w:r>
        <w:t xml:space="preserve">, obtained from the Debye spectral density in the high</w:t>
      </w:r>
      <w:r>
        <w:t xml:space="preserve"> </w:t>
      </w:r>
      <m:oMath>
        <m:r>
          <m:t>T</m:t>
        </m:r>
      </m:oMath>
      <w:r>
        <w:t xml:space="preserve"> </w:t>
      </w:r>
      <w:r>
        <w:t xml:space="preserve">limit above, is presented in Fig. 2c. Both Debye and relaxation time approximation show an unrealistic rise of</w:t>
      </w:r>
      <w:r>
        <w:t xml:space="preserve"> </w:t>
      </w:r>
      <m:oMath>
        <m:r>
          <m:t>η</m:t>
        </m:r>
      </m:oMath>
      <w:r>
        <w:t xml:space="preserve"> </w:t>
      </w:r>
      <w:r>
        <w:t xml:space="preserve">at low</w:t>
      </w:r>
      <w:r>
        <w:t xml:space="preserve"> </w:t>
      </w:r>
      <m:oMath>
        <m:r>
          <m:t>T</m:t>
        </m:r>
      </m:oMath>
      <w:r>
        <w:t xml:space="preserve"> </w:t>
      </w:r>
      <w:r>
        <w:t xml:space="preserve">and therefore do not represent realistic heat bath models. This is to be expected, due to the unphysically long high- frequency tail of the Debye spectral density [45, 55]. Finally, by comparing the zoomed- in sections of Figs. 2a and b, one can see that the relaxation time approximation substantially overestimates ionization at low temperatures, while all the other heat baths in a show negligible changes in ionization, as detected by experiments.</w:t>
      </w:r>
    </w:p>
    <w:p>
      <w:pPr>
        <w:pStyle w:val="BodyText"/>
      </w:pPr>
      <w:r>
        <w:t xml:space="preserve">In Fig.3a,</w:t>
      </w:r>
      <w:r>
        <w:t xml:space="preserve"> </w:t>
      </w:r>
      <m:oMath>
        <m:sSub>
          <m:e>
            <m:r>
              <m:rPr>
                <m:sty m:val="p"/>
              </m:rPr>
              <m:t>log</m:t>
            </m:r>
          </m:e>
          <m:sub>
            <m:r>
              <m:t>10</m:t>
            </m:r>
          </m:sub>
        </m:sSub>
        <m:d>
          <m:dPr>
            <m:begChr m:val="("/>
            <m:endChr m:val=")"/>
            <m:sepChr m:val=""/>
            <m:grow/>
          </m:dPr>
          <m:e>
            <m:r>
              <m:t>η</m:t>
            </m:r>
          </m:e>
        </m:d>
      </m:oMath>
      <w:r>
        <w:t xml:space="preserve"> </w:t>
      </w:r>
      <w:r>
        <w:t xml:space="preserve">is scanned over a wide range of</w:t>
      </w:r>
      <w:r>
        <w:t xml:space="preserve"> </w:t>
      </w:r>
      <m:oMath>
        <m:r>
          <m:t>T</m:t>
        </m:r>
      </m:oMath>
      <w:r>
        <w:t xml:space="preserve"> </w:t>
      </w:r>
      <w:r>
        <w:t xml:space="preserve">and</w:t>
      </w:r>
      <w:r>
        <w:t xml:space="preserve"> </w:t>
      </w:r>
      <m:oMath>
        <m:sSub>
          <m:e>
            <m:r>
              <m:t>j</m:t>
            </m:r>
          </m:e>
          <m:sub>
            <m:r>
              <m:t>o</m:t>
            </m:r>
          </m:sub>
        </m:sSub>
      </m:oMath>
      <w:r>
        <w:t xml:space="preserve"> </w:t>
      </w:r>
      <w:r>
        <w:t xml:space="preserve">for three representative values of</w:t>
      </w:r>
      <w:r>
        <w:t xml:space="preserve"> </w:t>
      </w:r>
      <m:oMath>
        <m:sSub>
          <m:e>
            <m:r>
              <m:t>ω</m:t>
            </m:r>
          </m:e>
          <m:sub>
            <m:r>
              <m:t>c</m:t>
            </m:r>
          </m:sub>
        </m:sSub>
      </m:oMath>
      <w:r>
        <w:t xml:space="preserve"> </w:t>
      </w:r>
      <w:r>
        <w:t xml:space="preserve">, referring to various collective lattice or electron excitations; (i)</w:t>
      </w:r>
      <w:r>
        <w:t xml:space="preserve"> </w:t>
      </w:r>
      <m:oMath>
        <m:sSub>
          <m:e>
            <m:r>
              <m:t>ω</m:t>
            </m:r>
          </m:e>
          <m:sub>
            <m:r>
              <m:t>c</m:t>
            </m:r>
          </m:sub>
        </m:sSub>
        <m:r>
          <m:rPr>
            <m:sty m:val="p"/>
          </m:rPr>
          <m:t>=</m:t>
        </m:r>
        <m:r>
          <m:t>0.01</m:t>
        </m:r>
        <m:sSub>
          <m:e>
            <m:r>
              <m:t>ω</m:t>
            </m:r>
          </m:e>
          <m:sub>
            <m:r>
              <m:t>0</m:t>
            </m:r>
          </m:sub>
        </m:sSub>
      </m:oMath>
      <w:r>
        <w:t xml:space="preserve"> </w:t>
      </w:r>
      <w:r>
        <w:t xml:space="preserve">, (ii)</w:t>
      </w:r>
      <w:r>
        <w:t xml:space="preserve"> </w:t>
      </w:r>
      <m:oMath>
        <m:sSub>
          <m:e>
            <m:r>
              <m:t>ω</m:t>
            </m:r>
          </m:e>
          <m:sub>
            <m:r>
              <m:t>c</m:t>
            </m:r>
          </m:sub>
        </m:sSub>
        <m:r>
          <m:rPr>
            <m:sty m:val="p"/>
          </m:rPr>
          <m:t>=</m:t>
        </m:r>
        <m:r>
          <m:t>0.1</m:t>
        </m:r>
        <m:sSub>
          <m:e>
            <m:r>
              <m:t>ω</m:t>
            </m:r>
          </m:e>
          <m:sub>
            <m:r>
              <m:t>0</m:t>
            </m:r>
          </m:sub>
        </m:sSub>
      </m:oMath>
      <w:r>
        <w:t xml:space="preserve"> </w:t>
      </w:r>
      <w:r>
        <w:t xml:space="preserve">, and (iii)</w:t>
      </w:r>
      <w:r>
        <w:t xml:space="preserve"> </w:t>
      </w:r>
      <m:oMath>
        <m:sSub>
          <m:e>
            <m:r>
              <m:t>ω</m:t>
            </m:r>
          </m:e>
          <m:sub>
            <m:r>
              <m:t>c</m:t>
            </m:r>
          </m:sub>
        </m:sSub>
        <m:r>
          <m:rPr>
            <m:sty m:val="p"/>
          </m:rPr>
          <m:t>=</m:t>
        </m:r>
        <m:r>
          <m:t>2.1</m:t>
        </m:r>
        <m:sSub>
          <m:e>
            <m:r>
              <m:t>ω</m:t>
            </m:r>
          </m:e>
          <m:sub>
            <m:r>
              <m:t>0</m:t>
            </m:r>
          </m:sub>
        </m:sSub>
      </m:oMath>
      <w:r>
        <w:t xml:space="preserve"> </w:t>
      </w:r>
      <w:r>
        <w:t xml:space="preserve">. Acoustic and optical phonons span the range from (i) to (ii), whereas collective electronic excitations span the range from (ii) to (iii) with excitons for ZnO around (ii) [56] and laser- excited plasmons in the spectral range around (iii) and above [57, 58]. Although electrons are fermions, their collective excitations can, to a good approximation, be treated as bosons [25, 45, 50]. As such, they can be directly modeled via the spin- boson Hamiltonian shown in Eq.(1). While all</w:t>
      </w:r>
      <w:r>
        <w:t xml:space="preserve"> </w:t>
      </w:r>
      <m:oMath>
        <m:r>
          <m:t>T</m:t>
        </m:r>
      </m:oMath>
      <w:r>
        <w:t xml:space="preserve"> </w:t>
      </w:r>
      <w:r>
        <w:t xml:space="preserve">and</w:t>
      </w:r>
      <w:r>
        <w:t xml:space="preserve"> </w:t>
      </w:r>
      <m:oMath>
        <m:sSub>
          <m:e>
            <m:r>
              <m:t>ω</m:t>
            </m:r>
          </m:e>
          <m:sub>
            <m:r>
              <m:t>c</m:t>
            </m:r>
          </m:sub>
        </m:sSub>
      </m:oMath>
      <w:r>
        <w:t xml:space="preserve"> </w:t>
      </w:r>
      <w:r>
        <w:t xml:space="preserve">ranges can be realized in intense laser- driven ZnO, the shown</w:t>
      </w:r>
      <w:r>
        <w:t xml:space="preserve"> </w:t>
      </w:r>
      <m:oMath>
        <m:sSub>
          <m:e>
            <m:r>
              <m:t>j</m:t>
            </m:r>
          </m:e>
          <m:sub>
            <m:r>
              <m:t>o</m:t>
            </m:r>
          </m:sub>
        </m:sSub>
      </m:oMath>
      <w:r>
        <w:t xml:space="preserve"> </w:t>
      </w:r>
      <w:r>
        <w:t xml:space="preserve">- dependence is not ZnO specific. We explore the typical range of</w:t>
      </w:r>
      <w:r>
        <w:t xml:space="preserve"> </w:t>
      </w:r>
      <m:oMath>
        <m:sSub>
          <m:e>
            <m:r>
              <m:t>j</m:t>
            </m:r>
          </m:e>
          <m:sub>
            <m:r>
              <m:t>o</m:t>
            </m:r>
          </m:sub>
        </m:sSub>
      </m:oMath>
      <w:r>
        <w:t xml:space="preserve"> </w:t>
      </w:r>
      <w:r>
        <w:t xml:space="preserve">defined above.</w:t>
      </w:r>
    </w:p>
    <w:p>
      <w:pPr>
        <w:pStyle w:val="BodyText"/>
      </w:pPr>
      <w:r>
        <w:drawing>
          <wp:inline>
            <wp:extent cx="5334000" cy="1708342"/>
            <wp:effectExtent b="0" l="0" r="0" t="0"/>
            <wp:docPr descr="" title="" id="52" name="Picture"/>
            <a:graphic>
              <a:graphicData uri="http://schemas.openxmlformats.org/drawingml/2006/picture">
                <pic:pic>
                  <pic:nvPicPr>
                    <pic:cNvPr descr="../images/Physics_(2025)_p4_img2.png" id="53" name="Picture"/>
                    <pic:cNvPicPr>
                      <a:picLocks noChangeArrowheads="1" noChangeAspect="1"/>
                    </pic:cNvPicPr>
                  </pic:nvPicPr>
                  <pic:blipFill>
                    <a:blip r:embed="rId51"/>
                    <a:stretch>
                      <a:fillRect/>
                    </a:stretch>
                  </pic:blipFill>
                  <pic:spPr bwMode="auto">
                    <a:xfrm>
                      <a:off x="0" y="0"/>
                      <a:ext cx="5334000" cy="1708342"/>
                    </a:xfrm>
                    <a:prstGeom prst="rect">
                      <a:avLst/>
                    </a:prstGeom>
                    <a:noFill/>
                    <a:ln w="9525">
                      <a:noFill/>
                      <a:headEnd/>
                      <a:tailEnd/>
                    </a:ln>
                  </pic:spPr>
                </pic:pic>
              </a:graphicData>
            </a:graphic>
          </wp:inline>
        </w:drawing>
      </w:r>
    </w:p>
    <w:p>
      <w:pPr>
        <w:pStyle w:val="BodyText"/>
      </w:pPr>
      <w:r>
        <w:t xml:space="preserve">FIG. 3. Panel a shows ionization ratio</w:t>
      </w:r>
      <w:r>
        <w:t xml:space="preserve"> </w:t>
      </w:r>
      <m:oMath>
        <m:sSub>
          <m:e>
            <m:r>
              <m:rPr>
                <m:sty m:val="p"/>
              </m:rPr>
              <m:t>log</m:t>
            </m:r>
          </m:e>
          <m:sub>
            <m:r>
              <m:t>10</m:t>
            </m:r>
          </m:sub>
        </m:sSub>
        <m:d>
          <m:dPr>
            <m:begChr m:val="("/>
            <m:endChr m:val=")"/>
            <m:sepChr m:val=""/>
            <m:grow/>
          </m:dPr>
          <m:e>
            <m:r>
              <m:t>η</m:t>
            </m:r>
          </m:e>
        </m:d>
      </m:oMath>
      <w:r>
        <w:t xml:space="preserve"> </w:t>
      </w:r>
      <w:r>
        <w:t xml:space="preserve">as a function of local temperature</w:t>
      </w:r>
      <w:r>
        <w:t xml:space="preserve"> </w:t>
      </w:r>
      <m:oMath>
        <m:r>
          <m:t>T</m:t>
        </m:r>
        <m:r>
          <m:rPr>
            <m:sty m:val="p"/>
          </m:rPr>
          <m:t>∈</m:t>
        </m:r>
        <m:d>
          <m:dPr>
            <m:begChr m:val="["/>
            <m:endChr m:val="]"/>
            <m:sepChr m:val=""/>
            <m:grow/>
          </m:dPr>
          <m:e>
            <m:r>
              <m:t>1</m:t>
            </m:r>
            <m:r>
              <m:rPr>
                <m:sty m:val="p"/>
              </m:rPr>
              <m:t>,</m:t>
            </m:r>
            <m:r>
              <m:t>3</m:t>
            </m:r>
            <m:r>
              <m:rPr>
                <m:sty m:val="p"/>
              </m:rPr>
              <m:t>×</m:t>
            </m:r>
            <m:sSup>
              <m:e>
                <m:r>
                  <m:t>10</m:t>
                </m:r>
              </m:e>
              <m:sup>
                <m:r>
                  <m:t>4</m:t>
                </m:r>
              </m:sup>
            </m:sSup>
          </m:e>
        </m:d>
        <m:r>
          <m:rPr>
            <m:sty m:val="p"/>
          </m:rPr>
          <m:t>K</m:t>
        </m:r>
      </m:oMath>
      <w:r>
        <w:t xml:space="preserve"> </w:t>
      </w:r>
      <w:r>
        <w:t xml:space="preserve">and coupling coefficient</w:t>
      </w:r>
      <w:r>
        <w:t xml:space="preserve"> </w:t>
      </w:r>
      <m:oMath>
        <m:sSub>
          <m:e>
            <m:r>
              <m:t>j</m:t>
            </m:r>
          </m:e>
          <m:sub>
            <m:r>
              <m:t>o</m:t>
            </m:r>
          </m:sub>
        </m:sSub>
        <m:r>
          <m:rPr>
            <m:sty m:val="p"/>
          </m:rPr>
          <m:t>∈</m:t>
        </m:r>
        <m:d>
          <m:dPr>
            <m:begChr m:val="["/>
            <m:endChr m:val="]"/>
            <m:sepChr m:val=""/>
            <m:grow/>
          </m:dPr>
          <m:e>
            <m:r>
              <m:t>0</m:t>
            </m:r>
            <m:r>
              <m:rPr>
                <m:sty m:val="p"/>
              </m:rPr>
              <m:t>,</m:t>
            </m:r>
            <m:r>
              <m:t>5</m:t>
            </m:r>
          </m:e>
        </m:d>
      </m:oMath>
      <w:r>
        <w:t xml:space="preserve"> </w:t>
      </w:r>
      <w:r>
        <w:t xml:space="preserve">. The three panels represent different cutoff frequencies, (i)</w:t>
      </w:r>
      <w:r>
        <w:t xml:space="preserve"> </w:t>
      </w:r>
      <m:oMath>
        <m:sSub>
          <m:e>
            <m:r>
              <m:t>ω</m:t>
            </m:r>
          </m:e>
          <m:sub>
            <m:r>
              <m:t>c</m:t>
            </m:r>
          </m:sub>
        </m:sSub>
        <m:r>
          <m:rPr>
            <m:sty m:val="p"/>
          </m:rPr>
          <m:t>=</m:t>
        </m:r>
        <m:r>
          <m:t>0.01</m:t>
        </m:r>
        <m:sSub>
          <m:e>
            <m:r>
              <m:t>ω</m:t>
            </m:r>
          </m:e>
          <m:sub>
            <m:r>
              <m:t>0</m:t>
            </m:r>
          </m:sub>
        </m:sSub>
      </m:oMath>
      <w:r>
        <w:t xml:space="preserve"> </w:t>
      </w:r>
      <w:r>
        <w:t xml:space="preserve">, (ii)</w:t>
      </w:r>
      <w:r>
        <w:t xml:space="preserve"> </w:t>
      </w:r>
      <m:oMath>
        <m:sSub>
          <m:e>
            <m:r>
              <m:t>ω</m:t>
            </m:r>
          </m:e>
          <m:sub>
            <m:r>
              <m:t>c</m:t>
            </m:r>
          </m:sub>
        </m:sSub>
        <m:r>
          <m:rPr>
            <m:sty m:val="p"/>
          </m:rPr>
          <m:t>=</m:t>
        </m:r>
        <m:r>
          <m:t>0.1</m:t>
        </m:r>
        <m:sSub>
          <m:e>
            <m:r>
              <m:t>ω</m:t>
            </m:r>
          </m:e>
          <m:sub>
            <m:r>
              <m:t>0</m:t>
            </m:r>
          </m:sub>
        </m:sSub>
      </m:oMath>
      <w:r>
        <w:t xml:space="preserve"> </w:t>
      </w:r>
      <w:r>
        <w:t xml:space="preserve">and (iii)</w:t>
      </w:r>
      <w:r>
        <w:t xml:space="preserve"> </w:t>
      </w:r>
      <m:oMath>
        <m:sSub>
          <m:e>
            <m:r>
              <m:t>ω</m:t>
            </m:r>
          </m:e>
          <m:sub>
            <m:r>
              <m:t>c</m:t>
            </m:r>
          </m:sub>
        </m:sSub>
        <m:r>
          <m:rPr>
            <m:sty m:val="p"/>
          </m:rPr>
          <m:t>=</m:t>
        </m:r>
        <m:r>
          <m:t>2.1</m:t>
        </m:r>
        <m:sSub>
          <m:e>
            <m:r>
              <m:t>ω</m:t>
            </m:r>
          </m:e>
          <m:sub>
            <m:r>
              <m:t>0</m:t>
            </m:r>
          </m:sub>
        </m:sSub>
      </m:oMath>
      <w:r>
        <w:t xml:space="preserve"> </w:t>
      </w:r>
      <w:r>
        <w:t xml:space="preserve">. b Ionization versus time for two data points</w:t>
      </w:r>
      <w:r>
        <w:t xml:space="preserve"> </w:t>
      </w:r>
      <m:oMath>
        <m:sSub>
          <m:e>
            <m:r>
              <m:t>n</m:t>
            </m:r>
          </m:e>
          <m:sub>
            <m:r>
              <m:t>c</m:t>
            </m:r>
            <m:r>
              <m:t>1</m:t>
            </m:r>
          </m:sub>
        </m:sSub>
      </m:oMath>
      <w:r>
        <w:t xml:space="preserve"> </w:t>
      </w:r>
      <w:r>
        <w:t xml:space="preserve">and</w:t>
      </w:r>
      <w:r>
        <w:t xml:space="preserve"> </w:t>
      </w:r>
      <m:oMath>
        <m:sSub>
          <m:e>
            <m:r>
              <m:t>n</m:t>
            </m:r>
          </m:e>
          <m:sub>
            <m:r>
              <m:t>c</m:t>
            </m:r>
            <m:r>
              <m:t>2</m:t>
            </m:r>
          </m:sub>
        </m:sSub>
      </m:oMath>
      <w:r>
        <w:t xml:space="preserve"> </w:t>
      </w:r>
      <w:r>
        <w:t xml:space="preserve">in panel (iii) of a; black dotted curve shows ionization in the absence of a heat bath. c same as plots for</w:t>
      </w:r>
      <w:r>
        <w:t xml:space="preserve"> </w:t>
      </w:r>
      <m:oMath>
        <m:sSub>
          <m:e>
            <m:r>
              <m:t>n</m:t>
            </m:r>
          </m:e>
          <m:sub>
            <m:r>
              <m:t>c</m:t>
            </m:r>
            <m:r>
              <m:t>1</m:t>
            </m:r>
          </m:sub>
        </m:sSub>
      </m:oMath>
      <w:r>
        <w:t xml:space="preserve"> </w:t>
      </w:r>
      <w:r>
        <w:t xml:space="preserve">and</w:t>
      </w:r>
      <w:r>
        <w:t xml:space="preserve"> </w:t>
      </w:r>
      <m:oMath>
        <m:sSub>
          <m:e>
            <m:r>
              <m:t>n</m:t>
            </m:r>
          </m:e>
          <m:sub>
            <m:r>
              <m:t>c</m:t>
            </m:r>
            <m:r>
              <m:t>2</m:t>
            </m:r>
          </m:sub>
        </m:sSub>
      </m:oMath>
      <w:r>
        <w:t xml:space="preserve"> </w:t>
      </w:r>
      <w:r>
        <w:t xml:space="preserve">in b only with setting the imaginary part of the heat bath response</w:t>
      </w:r>
      <w:r>
        <w:t xml:space="preserve"> </w:t>
      </w:r>
      <m:oMath>
        <m:r>
          <m:t>C</m:t>
        </m:r>
        <m:d>
          <m:dPr>
            <m:begChr m:val="("/>
            <m:endChr m:val=")"/>
            <m:sepChr m:val=""/>
            <m:grow/>
          </m:dPr>
          <m:e>
            <m:r>
              <m:t>t</m:t>
            </m:r>
          </m:e>
        </m:d>
      </m:oMath>
      <w:r>
        <w:t xml:space="preserve"> </w:t>
      </w:r>
      <w:r>
        <w:t xml:space="preserve">[defined in Eq.(5)] to zero.</w:t>
      </w:r>
    </w:p>
    <w:p>
      <w:pPr>
        <w:pStyle w:val="BodyText"/>
      </w:pPr>
      <w:r>
        <w:t xml:space="preserve">The panel (i) of Fig.3a represents acoustic phonons, suggesting the heat bath has little effect on ionization. The influence of the heat bath increases with</w:t>
      </w:r>
      <w:r>
        <w:t xml:space="preserve"> </w:t>
      </w:r>
      <m:oMath>
        <m:sSub>
          <m:e>
            <m:r>
              <m:t>ω</m:t>
            </m:r>
          </m:e>
          <m:sub>
            <m:r>
              <m:t>c</m:t>
            </m:r>
          </m:sub>
        </m:sSub>
      </m:oMath>
      <w:r>
        <w:t xml:space="preserve"> </w:t>
      </w:r>
      <w:r>
        <w:t xml:space="preserve">, as seen</w:t>
      </w:r>
    </w:p>
    <w:p>
      <w:pPr>
        <w:pStyle w:val="BodyText"/>
      </w:pPr>
      <w:r>
        <w:t xml:space="preserve">in (ii) and (iii), which embody optical phonons and electronic excitations. In the high-</w:t>
      </w:r>
      <w:r>
        <w:t xml:space="preserve"> </w:t>
      </w:r>
      <m:oMath>
        <m:r>
          <m:t>T</m:t>
        </m:r>
      </m:oMath>
      <w:r>
        <w:t xml:space="preserve"> </w:t>
      </w:r>
      <w:r>
        <w:t xml:space="preserve">limit, ionization is increased by several orders of magnitude, which we call</w:t>
      </w:r>
    </w:p>
    <w:p>
      <w:pPr>
        <w:pStyle w:val="BodyText"/>
      </w:pPr>
      <w:r>
        <w:drawing>
          <wp:inline>
            <wp:extent cx="5334000" cy="1077258"/>
            <wp:effectExtent b="0" l="0" r="0" t="0"/>
            <wp:docPr descr="Figure_1" title="" id="55" name="Picture"/>
            <a:graphic>
              <a:graphicData uri="http://schemas.openxmlformats.org/drawingml/2006/picture">
                <pic:pic>
                  <pic:nvPicPr>
                    <pic:cNvPr descr="../images/Physics_(2025)_p5_img1.png" id="56" name="Picture"/>
                    <pic:cNvPicPr>
                      <a:picLocks noChangeArrowheads="1" noChangeAspect="1"/>
                    </pic:cNvPicPr>
                  </pic:nvPicPr>
                  <pic:blipFill>
                    <a:blip r:embed="rId54"/>
                    <a:stretch>
                      <a:fillRect/>
                    </a:stretch>
                  </pic:blipFill>
                  <pic:spPr bwMode="auto">
                    <a:xfrm>
                      <a:off x="0" y="0"/>
                      <a:ext cx="5334000" cy="1077258"/>
                    </a:xfrm>
                    <a:prstGeom prst="rect">
                      <a:avLst/>
                    </a:prstGeom>
                    <a:noFill/>
                    <a:ln w="9525">
                      <a:noFill/>
                      <a:headEnd/>
                      <a:tailEnd/>
                    </a:ln>
                  </pic:spPr>
                </pic:pic>
              </a:graphicData>
            </a:graphic>
          </wp:inline>
        </w:drawing>
      </w:r>
      <w:r>
        <w:t xml:space="preserve"> </w:t>
      </w:r>
      <w:r>
        <w:drawing>
          <wp:inline>
            <wp:extent cx="381000" cy="533400"/>
            <wp:effectExtent b="0" l="0" r="0" t="0"/>
            <wp:docPr descr="Figure_2" title="" id="58" name="Picture"/>
            <a:graphic>
              <a:graphicData uri="http://schemas.openxmlformats.org/drawingml/2006/picture">
                <pic:pic>
                  <pic:nvPicPr>
                    <pic:cNvPr descr="../images/Physics_(2025)_p5_img2.png" id="59" name="Picture"/>
                    <pic:cNvPicPr>
                      <a:picLocks noChangeArrowheads="1" noChangeAspect="1"/>
                    </pic:cNvPicPr>
                  </pic:nvPicPr>
                  <pic:blipFill>
                    <a:blip r:embed="rId57"/>
                    <a:stretch>
                      <a:fillRect/>
                    </a:stretch>
                  </pic:blipFill>
                  <pic:spPr bwMode="auto">
                    <a:xfrm>
                      <a:off x="0" y="0"/>
                      <a:ext cx="381000" cy="533400"/>
                    </a:xfrm>
                    <a:prstGeom prst="rect">
                      <a:avLst/>
                    </a:prstGeom>
                    <a:noFill/>
                    <a:ln w="9525">
                      <a:noFill/>
                      <a:headEnd/>
                      <a:tailEnd/>
                    </a:ln>
                  </pic:spPr>
                </pic:pic>
              </a:graphicData>
            </a:graphic>
          </wp:inline>
        </w:drawing>
      </w:r>
      <w:r>
        <w:t xml:space="preserve"> </w:t>
      </w:r>
      <w:r>
        <w:drawing>
          <wp:inline>
            <wp:extent cx="355600" cy="203200"/>
            <wp:effectExtent b="0" l="0" r="0" t="0"/>
            <wp:docPr descr="Figure_3" title="" id="61" name="Picture"/>
            <a:graphic>
              <a:graphicData uri="http://schemas.openxmlformats.org/drawingml/2006/picture">
                <pic:pic>
                  <pic:nvPicPr>
                    <pic:cNvPr descr="../images/Physics_(2025)_p5_img3.png" id="62" name="Picture"/>
                    <pic:cNvPicPr>
                      <a:picLocks noChangeArrowheads="1" noChangeAspect="1"/>
                    </pic:cNvPicPr>
                  </pic:nvPicPr>
                  <pic:blipFill>
                    <a:blip r:embed="rId60"/>
                    <a:stretch>
                      <a:fillRect/>
                    </a:stretch>
                  </pic:blipFill>
                  <pic:spPr bwMode="auto">
                    <a:xfrm>
                      <a:off x="0" y="0"/>
                      <a:ext cx="355600" cy="203200"/>
                    </a:xfrm>
                    <a:prstGeom prst="rect">
                      <a:avLst/>
                    </a:prstGeom>
                    <a:noFill/>
                    <a:ln w="9525">
                      <a:noFill/>
                      <a:headEnd/>
                      <a:tailEnd/>
                    </a:ln>
                  </pic:spPr>
                </pic:pic>
              </a:graphicData>
            </a:graphic>
          </wp:inline>
        </w:drawing>
      </w:r>
    </w:p>
    <w:p>
      <w:pPr>
        <w:pStyle w:val="BodyText"/>
      </w:pPr>
      <w:r>
        <w:t xml:space="preserve">dephasing ionization. On the other hand, at moderate</w:t>
      </w:r>
      <w:r>
        <w:t xml:space="preserve"> </w:t>
      </w:r>
      <m:oMath>
        <m:r>
          <m:t>T</m:t>
        </m:r>
      </m:oMath>
      <w:r>
        <w:t xml:space="preserve"> </w:t>
      </w:r>
      <w:r>
        <w:t xml:space="preserve">with strong coupling</w:t>
      </w:r>
      <w:r>
        <w:t xml:space="preserve"> </w:t>
      </w:r>
      <m:oMath>
        <m:d>
          <m:dPr>
            <m:begChr m:val="("/>
            <m:endChr m:val=")"/>
            <m:sepChr m:val=""/>
            <m:grow/>
          </m:dPr>
          <m:e>
            <m:sSub>
              <m:e>
                <m:r>
                  <m:t>j</m:t>
                </m:r>
              </m:e>
              <m:sub>
                <m:r>
                  <m:t>o</m:t>
                </m:r>
              </m:sub>
            </m:sSub>
            <m:r>
              <m:rPr>
                <m:sty m:val="p"/>
              </m:rPr>
              <m:t>&gt;</m:t>
            </m:r>
            <m:r>
              <m:t>1</m:t>
            </m:r>
          </m:e>
        </m:d>
      </m:oMath>
      <w:r>
        <w:t xml:space="preserve"> </w:t>
      </w:r>
      <w:r>
        <w:t xml:space="preserve">, ionization is suppressed by multiple orders of magnitude, which we have termed dephasing suppressed ionization. These two limits are represented by data points</w:t>
      </w:r>
      <w:r>
        <w:t xml:space="preserve"> </w:t>
      </w:r>
      <m:oMath>
        <m:sSub>
          <m:e>
            <m:r>
              <m:t>n</m:t>
            </m:r>
          </m:e>
          <m:sub>
            <m:r>
              <m:t>c</m:t>
            </m:r>
            <m:r>
              <m:t>1</m:t>
            </m:r>
          </m:sub>
        </m:sSub>
      </m:oMath>
      <w:r>
        <w:t xml:space="preserve"> </w:t>
      </w:r>
      <w:r>
        <w:t xml:space="preserve">,</w:t>
      </w:r>
      <w:r>
        <w:t xml:space="preserve"> </w:t>
      </w:r>
      <m:oMath>
        <m:sSub>
          <m:e>
            <m:r>
              <m:t>n</m:t>
            </m:r>
          </m:e>
          <m:sub>
            <m:r>
              <m:t>c</m:t>
            </m:r>
            <m:r>
              <m:t>2</m:t>
            </m:r>
          </m:sub>
        </m:sSub>
      </m:oMath>
      <w:r>
        <w:t xml:space="preserve"> </w:t>
      </w:r>
      <w:r>
        <w:t xml:space="preserve">in panel (iii) for which, the temporal evolution of ionization is plotted in Fig. 3b. The black dotted curve represents ionization in the absence of a heat bath</w:t>
      </w:r>
      <w:r>
        <w:t xml:space="preserve"> </w:t>
      </w:r>
      <m:oMath>
        <m:sSub>
          <m:e>
            <m:r>
              <m:t>n</m:t>
            </m:r>
          </m:e>
          <m:sub>
            <m:r>
              <m:t>c</m:t>
            </m:r>
          </m:sub>
        </m:sSub>
        <m:d>
          <m:dPr>
            <m:begChr m:val="("/>
            <m:endChr m:val=")"/>
            <m:sepChr m:val=""/>
            <m:grow/>
          </m:dPr>
          <m:e>
            <m:sSub>
              <m:e>
                <m:r>
                  <m:t>j</m:t>
                </m:r>
              </m:e>
              <m:sub>
                <m:r>
                  <m:t>o</m:t>
                </m:r>
              </m:sub>
            </m:sSub>
            <m:r>
              <m:rPr>
                <m:sty m:val="p"/>
              </m:rPr>
              <m:t>=</m:t>
            </m:r>
            <m:r>
              <m:t>0</m:t>
            </m:r>
          </m:e>
        </m:d>
      </m:oMath>
      <w:r>
        <w:t xml:space="preserve"> </w:t>
      </w:r>
      <w:r>
        <w:t xml:space="preserve">.</w:t>
      </w:r>
    </w:p>
    <w:p>
      <w:pPr>
        <w:pStyle w:val="BodyText"/>
      </w:pPr>
      <w:r>
        <w:t xml:space="preserve">The increase and decrease of ionization can be explained by the real and imaginary parts of the correlation function</w:t>
      </w:r>
      <w:r>
        <w:t xml:space="preserve"> </w:t>
      </w:r>
      <m:oMath>
        <m:r>
          <m:t>C</m:t>
        </m:r>
        <m:d>
          <m:dPr>
            <m:begChr m:val="("/>
            <m:endChr m:val=")"/>
            <m:sepChr m:val=""/>
            <m:grow/>
          </m:dPr>
          <m:e>
            <m:r>
              <m:t>t</m:t>
            </m:r>
          </m:e>
        </m:d>
      </m:oMath>
      <w:r>
        <w:t xml:space="preserve"> </w:t>
      </w:r>
      <w:r>
        <w:t xml:space="preserve">. With a given</w:t>
      </w:r>
      <w:r>
        <w:t xml:space="preserve"> </w:t>
      </w:r>
      <m:oMath>
        <m:sSub>
          <m:e>
            <m:r>
              <m:t>ω</m:t>
            </m:r>
          </m:e>
          <m:sub>
            <m:r>
              <m:t>c</m:t>
            </m:r>
          </m:sub>
        </m:sSub>
      </m:oMath>
      <w:r>
        <w:t xml:space="preserve"> </w:t>
      </w:r>
      <w:r>
        <w:t xml:space="preserve">, at extremely high temperatures, the correlation function approaches a delta function (instantaneous) in time, leading to the Markovian limit [59]. In this limit, the real part of the correlation function dominates, and one may neglect the imaginary contribution. This is why the relaxation time approximation using</w:t>
      </w:r>
      <w:r>
        <w:t xml:space="preserve"> </w:t>
      </w:r>
      <m:oMath>
        <m:sSub>
          <m:e>
            <m:r>
              <m:t>T</m:t>
            </m:r>
          </m:e>
          <m:sub>
            <m:r>
              <m:t>2</m:t>
            </m:r>
          </m:sub>
        </m:sSub>
      </m:oMath>
      <w:r>
        <w:t xml:space="preserve"> </w:t>
      </w:r>
      <w:r>
        <w:t xml:space="preserve">as a purely real number remains a valid approximation at high temperatures. On the</w:t>
      </w:r>
    </w:p>
    <w:p>
      <w:pPr>
        <w:pStyle w:val="BodyText"/>
      </w:pPr>
      <w:r>
        <w:t xml:space="preserve">other hand, at low temperatures, the correlation function is non- Markovian with a wider distribution in time. In this case, the phase of the correlation function acts as a dynamic addition to the bandgap, increasing the original material bandgap, and thereby resulting in dephasing suppressed ionization. The importance of the heat bath phase becomes clear from a comparison of 3b and 3c. In Fig.3c the imaginary part of the</w:t>
      </w:r>
      <w:r>
        <w:t xml:space="preserve"> </w:t>
      </w:r>
      <m:oMath>
        <m:r>
          <m:t>C</m:t>
        </m:r>
        <m:d>
          <m:dPr>
            <m:begChr m:val="("/>
            <m:endChr m:val=")"/>
            <m:sepChr m:val=""/>
            <m:grow/>
          </m:dPr>
          <m:e>
            <m:r>
              <m:t>t</m:t>
            </m:r>
          </m:e>
        </m:d>
      </m:oMath>
      <w:r>
        <w:t xml:space="preserve"> </w:t>
      </w:r>
      <w:r>
        <w:t xml:space="preserve">is set to zero, as a result of which ionization at</w:t>
      </w:r>
      <w:r>
        <w:t xml:space="preserve"> </w:t>
      </w:r>
      <m:oMath>
        <m:r>
          <m:t>T</m:t>
        </m:r>
        <m:r>
          <m:rPr>
            <m:sty m:val="p"/>
          </m:rPr>
          <m:t>=</m:t>
        </m:r>
        <m:r>
          <m:t>300</m:t>
        </m:r>
        <m:r>
          <m:rPr>
            <m:sty m:val="p"/>
          </m:rPr>
          <m:t>K</m:t>
        </m:r>
      </m:oMath>
      <w:r>
        <w:t xml:space="preserve"> </w:t>
      </w:r>
      <w:r>
        <w:t xml:space="preserve">changes from suppression into enhancement.</w:t>
      </w:r>
    </w:p>
    <w:p>
      <w:pPr>
        <w:pStyle w:val="BodyText"/>
      </w:pPr>
      <w:r>
        <w:t xml:space="preserve">To gain further insight into the parameter dependence, ionization ratios are presented as a function of cutoff frequency</w:t>
      </w:r>
      <w:r>
        <w:t xml:space="preserve"> </w:t>
      </w:r>
      <m:oMath>
        <m:sSub>
          <m:e>
            <m:r>
              <m:t>ω</m:t>
            </m:r>
          </m:e>
          <m:sub>
            <m:r>
              <m:t>c</m:t>
            </m:r>
          </m:sub>
        </m:sSub>
      </m:oMath>
      <w:r>
        <w:t xml:space="preserve"> </w:t>
      </w:r>
      <w:r>
        <w:t xml:space="preserve">in Fig.4a and of peak electric field strengths</w:t>
      </w:r>
      <w:r>
        <w:t xml:space="preserve"> </w:t>
      </w:r>
      <m:oMath>
        <m:sSub>
          <m:e>
            <m:r>
              <m:rPr>
                <m:sty m:val="p"/>
              </m:rPr>
              <m:t>E</m:t>
            </m:r>
          </m:e>
          <m:sub>
            <m:r>
              <m:t>0</m:t>
            </m:r>
          </m:sub>
        </m:sSub>
      </m:oMath>
      <w:r>
        <w:t xml:space="preserve"> </w:t>
      </w:r>
      <w:r>
        <w:t xml:space="preserve">in Figs.4b,c. We have chosen two different temperatures:</w:t>
      </w:r>
      <w:r>
        <w:t xml:space="preserve"> </w:t>
      </w:r>
      <m:oMath>
        <m:r>
          <m:t>300</m:t>
        </m:r>
        <m:r>
          <m:rPr>
            <m:sty m:val="p"/>
          </m:rPr>
          <m:t>K</m:t>
        </m:r>
      </m:oMath>
      <w:r>
        <w:t xml:space="preserve"> </w:t>
      </w:r>
      <w:r>
        <w:t xml:space="preserve">(represented by the cold color dashed curves) and</w:t>
      </w:r>
      <w:r>
        <w:t xml:space="preserve"> </w:t>
      </w:r>
      <m:oMath>
        <m:r>
          <m:t>2</m:t>
        </m:r>
        <m:r>
          <m:rPr>
            <m:sty m:val="p"/>
          </m:rPr>
          <m:t>×</m:t>
        </m:r>
        <m:sSup>
          <m:e>
            <m:r>
              <m:t>10</m:t>
            </m:r>
          </m:e>
          <m:sup>
            <m:r>
              <m:t>4</m:t>
            </m:r>
          </m:sup>
        </m:sSup>
        <m:r>
          <m:rPr>
            <m:sty m:val="p"/>
          </m:rPr>
          <m:t>K</m:t>
        </m:r>
      </m:oMath>
      <w:r>
        <w:t xml:space="preserve"> </w:t>
      </w:r>
      <w:r>
        <w:t xml:space="preserve">(represented by the warm- colored curves). The curves are color- coded to indicate different coupling strengths</w:t>
      </w:r>
      <w:r>
        <w:t xml:space="preserve"> </w:t>
      </w:r>
      <m:oMath>
        <m:sSub>
          <m:e>
            <m:r>
              <m:t>j</m:t>
            </m:r>
          </m:e>
          <m:sub>
            <m:r>
              <m:t>o</m:t>
            </m:r>
          </m:sub>
        </m:sSub>
      </m:oMath>
      <w:r>
        <w:t xml:space="preserve"> </w:t>
      </w:r>
      <w:r>
        <w:t xml:space="preserve">, with the values of</w:t>
      </w:r>
      <w:r>
        <w:t xml:space="preserve"> </w:t>
      </w:r>
      <m:oMath>
        <m:sSub>
          <m:e>
            <m:r>
              <m:t>j</m:t>
            </m:r>
          </m:e>
          <m:sub>
            <m:r>
              <m:t>o</m:t>
            </m:r>
          </m:sub>
        </m:sSub>
      </m:oMath>
      <w:r>
        <w:t xml:space="preserve"> </w:t>
      </w:r>
      <w:r>
        <w:t xml:space="preserve">denoted in the same color.</w:t>
      </w:r>
    </w:p>
    <w:p>
      <w:pPr>
        <w:pStyle w:val="BodyText"/>
      </w:pPr>
      <w:r>
        <w:drawing>
          <wp:inline>
            <wp:extent cx="5334000" cy="1077258"/>
            <wp:effectExtent b="0" l="0" r="0" t="0"/>
            <wp:docPr descr="" title="" id="63" name="Picture"/>
            <a:graphic>
              <a:graphicData uri="http://schemas.openxmlformats.org/drawingml/2006/picture">
                <pic:pic>
                  <pic:nvPicPr>
                    <pic:cNvPr descr="../images/Physics_(2025)_p5_img1.png" id="64" name="Picture"/>
                    <pic:cNvPicPr>
                      <a:picLocks noChangeArrowheads="1" noChangeAspect="1"/>
                    </pic:cNvPicPr>
                  </pic:nvPicPr>
                  <pic:blipFill>
                    <a:blip r:embed="rId54"/>
                    <a:stretch>
                      <a:fillRect/>
                    </a:stretch>
                  </pic:blipFill>
                  <pic:spPr bwMode="auto">
                    <a:xfrm>
                      <a:off x="0" y="0"/>
                      <a:ext cx="5334000" cy="1077258"/>
                    </a:xfrm>
                    <a:prstGeom prst="rect">
                      <a:avLst/>
                    </a:prstGeom>
                    <a:noFill/>
                    <a:ln w="9525">
                      <a:noFill/>
                      <a:headEnd/>
                      <a:tailEnd/>
                    </a:ln>
                  </pic:spPr>
                </pic:pic>
              </a:graphicData>
            </a:graphic>
          </wp:inline>
        </w:drawing>
      </w:r>
    </w:p>
    <w:p>
      <w:pPr>
        <w:pStyle w:val="BodyText"/>
      </w:pPr>
      <w:r>
        <w:t xml:space="preserve">FIG. 4. Ionization ratio as a function of cutoff frequency</w:t>
      </w:r>
      <w:r>
        <w:t xml:space="preserve"> </w:t>
      </w:r>
      <m:oMath>
        <m:sSub>
          <m:e>
            <m:r>
              <m:t>ω</m:t>
            </m:r>
          </m:e>
          <m:sub>
            <m:r>
              <m:t>c</m:t>
            </m:r>
          </m:sub>
        </m:sSub>
      </m:oMath>
      <w:r>
        <w:t xml:space="preserve"> </w:t>
      </w:r>
      <w:r>
        <w:t xml:space="preserve">(panel a) and of peak electric field strength</w:t>
      </w:r>
      <w:r>
        <w:t xml:space="preserve"> </w:t>
      </w:r>
      <m:oMath>
        <m:sSub>
          <m:e>
            <m:r>
              <m:rPr>
                <m:sty m:val="p"/>
              </m:rPr>
              <m:t>E</m:t>
            </m:r>
          </m:e>
          <m:sub>
            <m:r>
              <m:t>0</m:t>
            </m:r>
          </m:sub>
        </m:sSub>
      </m:oMath>
      <w:r>
        <w:t xml:space="preserve"> </w:t>
      </w:r>
      <w:r>
        <w:t xml:space="preserve">(panels b,c) are presented. We have chosen different values of</w:t>
      </w:r>
      <w:r>
        <w:t xml:space="preserve"> </w:t>
      </w:r>
      <m:oMath>
        <m:sSub>
          <m:e>
            <m:r>
              <m:t>j</m:t>
            </m:r>
          </m:e>
          <m:sub>
            <m:r>
              <m:t>o</m:t>
            </m:r>
          </m:sub>
        </m:sSub>
        <m:r>
          <m:rPr>
            <m:sty m:val="p"/>
          </m:rPr>
          <m:t>∈</m:t>
        </m:r>
        <m:r>
          <m:rPr>
            <m:sty m:val="p"/>
          </m:rPr>
          <m:t>{</m:t>
        </m:r>
        <m:r>
          <m:t>0.1</m:t>
        </m:r>
        <m:r>
          <m:rPr>
            <m:sty m:val="p"/>
          </m:rPr>
          <m:t>,</m:t>
        </m:r>
        <m:r>
          <m:t>1</m:t>
        </m:r>
        <m:r>
          <m:rPr>
            <m:sty m:val="p"/>
          </m:rPr>
          <m:t>,</m:t>
        </m:r>
        <m:r>
          <m:t>5</m:t>
        </m:r>
        <m:r>
          <m:rPr>
            <m:sty m:val="p"/>
          </m:rPr>
          <m:t>}</m:t>
        </m:r>
      </m:oMath>
      <w:r>
        <w:t xml:space="preserve"> </w:t>
      </w:r>
      <w:r>
        <w:t xml:space="preserve">denoted by different colors beside each curve. The cold-colored dashed curves are for</w:t>
      </w:r>
      <w:r>
        <w:t xml:space="preserve"> </w:t>
      </w:r>
      <m:oMath>
        <m:r>
          <m:t>T</m:t>
        </m:r>
        <m:r>
          <m:rPr>
            <m:sty m:val="p"/>
          </m:rPr>
          <m:t>=</m:t>
        </m:r>
        <m:r>
          <m:t>300</m:t>
        </m:r>
        <m:r>
          <m:rPr>
            <m:sty m:val="p"/>
          </m:rPr>
          <m:t>K</m:t>
        </m:r>
      </m:oMath>
      <w:r>
        <w:t xml:space="preserve"> </w:t>
      </w:r>
      <w:r>
        <w:t xml:space="preserve">; warm-colored full curves refer to</w:t>
      </w:r>
      <w:r>
        <w:t xml:space="preserve"> </w:t>
      </w:r>
      <m:oMath>
        <m:r>
          <m:t>T</m:t>
        </m:r>
        <m:r>
          <m:rPr>
            <m:sty m:val="p"/>
          </m:rPr>
          <m:t>=</m:t>
        </m:r>
        <m:r>
          <m:t>2</m:t>
        </m:r>
        <m:r>
          <m:rPr>
            <m:sty m:val="p"/>
          </m:rPr>
          <m:t>×</m:t>
        </m:r>
        <m:sSup>
          <m:e>
            <m:r>
              <m:t>10</m:t>
            </m:r>
          </m:e>
          <m:sup>
            <m:r>
              <m:t>4</m:t>
            </m:r>
          </m:sup>
        </m:sSup>
        <m:r>
          <m:rPr>
            <m:sty m:val="p"/>
          </m:rPr>
          <m:t>K</m:t>
        </m:r>
      </m:oMath>
      <w:r>
        <w:t xml:space="preserve"> </w:t>
      </w:r>
      <w:r>
        <w:t xml:space="preserve">. In a, the ionization without the heat bath is</w:t>
      </w:r>
      <w:r>
        <w:t xml:space="preserve"> </w:t>
      </w:r>
      <m:oMath>
        <m:sSub>
          <m:e>
            <m:r>
              <m:t>n</m:t>
            </m:r>
          </m:e>
          <m:sub>
            <m:r>
              <m:t>c</m:t>
            </m:r>
          </m:sub>
        </m:sSub>
        <m:d>
          <m:dPr>
            <m:begChr m:val="("/>
            <m:endChr m:val=")"/>
            <m:sepChr m:val=""/>
            <m:grow/>
          </m:dPr>
          <m:e>
            <m:sSub>
              <m:e>
                <m:r>
                  <m:t>j</m:t>
                </m:r>
              </m:e>
              <m:sub>
                <m:r>
                  <m:t>o</m:t>
                </m:r>
              </m:sub>
            </m:sSub>
            <m:r>
              <m:rPr>
                <m:sty m:val="p"/>
              </m:rPr>
              <m:t>=</m:t>
            </m:r>
            <m:r>
              <m:t>0</m:t>
            </m:r>
            <m:r>
              <m:rPr>
                <m:sty m:val="p"/>
              </m:rPr>
              <m:t>,</m:t>
            </m:r>
            <m:r>
              <m:t>t</m:t>
            </m:r>
            <m:r>
              <m:rPr>
                <m:sty m:val="p"/>
              </m:rPr>
              <m:t>=</m:t>
            </m:r>
            <m:r>
              <m:rPr>
                <m:sty m:val="p"/>
              </m:rPr>
              <m:t>∞</m:t>
            </m:r>
          </m:e>
        </m:d>
        <m:r>
          <m:rPr>
            <m:sty m:val="p"/>
          </m:rPr>
          <m:t>=</m:t>
        </m:r>
        <m:r>
          <m:t>2</m:t>
        </m:r>
        <m:r>
          <m:rPr>
            <m:sty m:val="p"/>
          </m:rPr>
          <m:t>×</m:t>
        </m:r>
        <m:sSup>
          <m:e>
            <m:r>
              <m:t>10</m:t>
            </m:r>
          </m:e>
          <m:sup>
            <m:r>
              <m:rPr>
                <m:sty m:val="p"/>
              </m:rPr>
              <m:t>−</m:t>
            </m:r>
            <m:r>
              <m:t>6</m:t>
            </m:r>
          </m:sup>
        </m:sSup>
      </m:oMath>
      <w:r>
        <w:t xml:space="preserve"> </w:t>
      </w:r>
      <w:r>
        <w:t xml:space="preserve">. Panels b,c are calculated by</w:t>
      </w:r>
      <w:r>
        <w:t xml:space="preserve"> </w:t>
      </w:r>
      <m:oMath>
        <m:sSub>
          <m:e>
            <m:r>
              <m:t>ω</m:t>
            </m:r>
          </m:e>
          <m:sub>
            <m:r>
              <m:t>c</m:t>
            </m:r>
          </m:sub>
        </m:sSub>
        <m:r>
          <m:rPr>
            <m:sty m:val="p"/>
          </m:rPr>
          <m:t>=</m:t>
        </m:r>
        <m:r>
          <m:t>0.4</m:t>
        </m:r>
        <m:sSub>
          <m:e>
            <m:r>
              <m:t>ω</m:t>
            </m:r>
          </m:e>
          <m:sub>
            <m:r>
              <m:t>0</m:t>
            </m:r>
          </m:sub>
        </m:sSub>
      </m:oMath>
      <w:r>
        <w:t xml:space="preserve"> </w:t>
      </w:r>
      <w:r>
        <w:t xml:space="preserve">. The relaxation time used in panel c is calculated by</w:t>
      </w:r>
      <w:r>
        <w:t xml:space="preserve"> </w:t>
      </w:r>
      <m:oMath>
        <m:sSub>
          <m:e>
            <m:r>
              <m:t>T</m:t>
            </m:r>
          </m:e>
          <m:sub>
            <m:r>
              <m:t>2</m:t>
            </m:r>
          </m:sub>
        </m:sSub>
        <m:r>
          <m:rPr>
            <m:sty m:val="p"/>
          </m:rPr>
          <m:t>=</m:t>
        </m:r>
        <m:r>
          <m:rPr>
            <m:sty m:val="p"/>
          </m:rPr>
          <m:t>ℏ</m:t>
        </m:r>
        <m:r>
          <m:rPr>
            <m:sty m:val="p"/>
          </m:rPr>
          <m:t>/</m:t>
        </m:r>
        <m:r>
          <m:t>2</m:t>
        </m:r>
        <m:r>
          <m:t>π</m:t>
        </m:r>
        <m:sSub>
          <m:e>
            <m:r>
              <m:t>k</m:t>
            </m:r>
          </m:e>
          <m:sub>
            <m:r>
              <m:t>B</m:t>
            </m:r>
          </m:sub>
        </m:sSub>
        <m:sSub>
          <m:e>
            <m:r>
              <m:t>j</m:t>
            </m:r>
          </m:e>
          <m:sub>
            <m:r>
              <m:t>o</m:t>
            </m:r>
          </m:sub>
        </m:sSub>
        <m:r>
          <m:t>T</m:t>
        </m:r>
      </m:oMath>
      <w:r>
        <w:t xml:space="preserve"> </w:t>
      </w:r>
      <w:r>
        <w:t xml:space="preserve">. The pink curve plotted on the right</w:t>
      </w:r>
      <w:r>
        <w:t xml:space="preserve"> </w:t>
      </w:r>
      <m:oMath>
        <m:r>
          <m:t>y</m:t>
        </m:r>
      </m:oMath>
      <w:r>
        <w:t xml:space="preserve"> </w:t>
      </w:r>
      <w:r>
        <w:t xml:space="preserve">axis shows the ionization</w:t>
      </w:r>
      <w:r>
        <w:t xml:space="preserve"> </w:t>
      </w:r>
      <m:oMath>
        <m:sSub>
          <m:e>
            <m:r>
              <m:t>n</m:t>
            </m:r>
          </m:e>
          <m:sub>
            <m:r>
              <m:t>c</m:t>
            </m:r>
          </m:sub>
        </m:sSub>
        <m:d>
          <m:dPr>
            <m:begChr m:val="("/>
            <m:endChr m:val=")"/>
            <m:sepChr m:val=""/>
            <m:grow/>
          </m:dPr>
          <m:e>
            <m:sSub>
              <m:e>
                <m:r>
                  <m:t>j</m:t>
                </m:r>
              </m:e>
              <m:sub>
                <m:r>
                  <m:t>o</m:t>
                </m:r>
              </m:sub>
            </m:sSub>
            <m:r>
              <m:rPr>
                <m:sty m:val="p"/>
              </m:rPr>
              <m:t>=</m:t>
            </m:r>
            <m:r>
              <m:t>0</m:t>
            </m:r>
            <m:r>
              <m:rPr>
                <m:sty m:val="p"/>
              </m:rPr>
              <m:t>,</m:t>
            </m:r>
            <m:r>
              <m:t>t</m:t>
            </m:r>
            <m:r>
              <m:rPr>
                <m:sty m:val="p"/>
              </m:rPr>
              <m:t>=</m:t>
            </m:r>
            <m:r>
              <m:rPr>
                <m:sty m:val="p"/>
              </m:rPr>
              <m:t>∞</m:t>
            </m:r>
          </m:e>
        </m:d>
      </m:oMath>
      <w:r>
        <w:t xml:space="preserve"> </w:t>
      </w:r>
      <w:r>
        <w:t xml:space="preserve">in the absence of the heat bath.</w:t>
      </w:r>
    </w:p>
    <w:p>
      <w:pPr>
        <w:pStyle w:val="BodyText"/>
      </w:pPr>
      <w:r>
        <w:t xml:space="preserve">Figure 4a confirms that dephasing ionization only occurs at high temperatures, while dephasing suppression ionization happens exclusively at low temperatures. Figure 4b indicates that the heat bath only plays a role at moderate electric field strengths. This can be explained by the multi- photon and tunneling ionization channels. When the electric field is strong, the Keldysh parameter</w:t>
      </w:r>
      <w:r>
        <w:t xml:space="preserve"> </w:t>
      </w:r>
      <m:oMath>
        <m:r>
          <m:t>γ</m:t>
        </m:r>
        <m:r>
          <m:rPr>
            <m:sty m:val="p"/>
          </m:rPr>
          <m:t>=</m:t>
        </m:r>
        <m:sSub>
          <m:e>
            <m:r>
              <m:t>ω</m:t>
            </m:r>
          </m:e>
          <m:sub>
            <m:r>
              <m:t>0</m:t>
            </m:r>
          </m:sub>
        </m:sSub>
        <m:rad>
          <m:radPr>
            <m:degHide m:val="1"/>
          </m:radPr>
          <m:deg/>
          <m:e>
            <m:sSup>
              <m:e>
                <m:r>
                  <m:t>m</m:t>
                </m:r>
              </m:e>
              <m:sup>
                <m:r>
                  <m:rPr>
                    <m:sty m:val="p"/>
                  </m:rPr>
                  <m:t>*</m:t>
                </m:r>
              </m:sup>
            </m:sSup>
            <m:sSub>
              <m:e>
                <m:r>
                  <m:rPr>
                    <m:sty m:val="p"/>
                    <m:scr m:val="script"/>
                  </m:rPr>
                  <m:t>E</m:t>
                </m:r>
              </m:e>
              <m:sub>
                <m:r>
                  <m:t>g</m:t>
                </m:r>
              </m:sub>
            </m:sSub>
            <m:r>
              <m:rPr>
                <m:sty m:val="p"/>
              </m:rPr>
              <m:t>/</m:t>
            </m:r>
            <m:d>
              <m:dPr>
                <m:begChr m:val="("/>
                <m:endChr m:val=")"/>
                <m:sepChr m:val=""/>
                <m:grow/>
              </m:dPr>
              <m:e>
                <m:r>
                  <m:t>e</m:t>
                </m:r>
                <m:sSub>
                  <m:e>
                    <m:r>
                      <m:rPr>
                        <m:sty m:val="p"/>
                      </m:rPr>
                      <m:t>E</m:t>
                    </m:r>
                  </m:e>
                  <m:sub>
                    <m:r>
                      <m:t>0</m:t>
                    </m:r>
                  </m:sub>
                </m:sSub>
              </m:e>
            </m:d>
          </m:e>
        </m:rad>
      </m:oMath>
      <w:r>
        <w:t xml:space="preserve"> </w:t>
      </w:r>
      <w:r>
        <w:t xml:space="preserve">where</w:t>
      </w:r>
      <w:r>
        <w:t xml:space="preserve"> </w:t>
      </w:r>
      <m:oMath>
        <m:sSup>
          <m:e>
            <m:r>
              <m:t>m</m:t>
            </m:r>
          </m:e>
          <m:sup>
            <m:r>
              <m:rPr>
                <m:sty m:val="p"/>
              </m:rPr>
              <m:t>*</m:t>
            </m:r>
          </m:sup>
        </m:sSup>
      </m:oMath>
      <w:r>
        <w:t xml:space="preserve"> </w:t>
      </w:r>
      <w:r>
        <w:t xml:space="preserve">is the effective mass and</w:t>
      </w:r>
      <w:r>
        <w:t xml:space="preserve"> </w:t>
      </w:r>
      <m:oMath>
        <m:sSub>
          <m:e>
            <m:r>
              <m:rPr>
                <m:sty m:val="p"/>
                <m:scr m:val="script"/>
              </m:rPr>
              <m:t>E</m:t>
            </m:r>
          </m:e>
          <m:sub>
            <m:r>
              <m:t>g</m:t>
            </m:r>
          </m:sub>
        </m:sSub>
      </m:oMath>
      <w:r>
        <w:t xml:space="preserve"> </w:t>
      </w:r>
      <w:r>
        <w:t xml:space="preserve">is the band gap energy, becomes smaller than 1, suggesting the tunneling effects dominate [60]. With our choice of parameters,</w:t>
      </w:r>
      <w:r>
        <w:t xml:space="preserve"> </w:t>
      </w:r>
      <m:oMath>
        <m:r>
          <m:t>γ</m:t>
        </m:r>
        <m:r>
          <m:rPr>
            <m:sty m:val="p"/>
          </m:rPr>
          <m:t>=</m:t>
        </m:r>
        <m:r>
          <m:t>1</m:t>
        </m:r>
      </m:oMath>
      <w:r>
        <w:t xml:space="preserve"> </w:t>
      </w:r>
      <w:r>
        <w:t xml:space="preserve">corresponds to</w:t>
      </w:r>
      <w:r>
        <w:t xml:space="preserve"> </w:t>
      </w:r>
      <m:oMath>
        <m:sSub>
          <m:e>
            <m:r>
              <m:t>E</m:t>
            </m:r>
          </m:e>
          <m:sub>
            <m:r>
              <m:t>0</m:t>
            </m:r>
          </m:sub>
        </m:sSub>
        <m:r>
          <m:rPr>
            <m:sty m:val="p"/>
          </m:rPr>
          <m:t>≈</m:t>
        </m:r>
        <m:r>
          <m:t>1.2</m:t>
        </m:r>
        <m:r>
          <m:rPr>
            <m:sty m:val="p"/>
          </m:rPr>
          <m:t>V</m:t>
        </m:r>
        <m:r>
          <m:rPr>
            <m:sty m:val="p"/>
          </m:rPr>
          <m:t>/</m:t>
        </m:r>
        <m:r>
          <m:rPr>
            <m:sty m:val="p"/>
          </m:rPr>
          <m:t>n</m:t>
        </m:r>
        <m:r>
          <m:rPr>
            <m:sty m:val="p"/>
          </m:rPr>
          <m:t>m</m:t>
        </m:r>
      </m:oMath>
      <w:r>
        <w:t xml:space="preserve"> </w:t>
      </w:r>
      <w:r>
        <w:t xml:space="preserve">. Since tunneling</w:t>
      </w:r>
      <w:r>
        <w:t xml:space="preserve"> </w:t>
      </w:r>
      <m:oMath>
        <m:d>
          <m:dPr>
            <m:begChr m:val="("/>
            <m:endChr m:val=")"/>
            <m:sepChr m:val=""/>
            <m:grow/>
          </m:dPr>
          <m:e>
            <m:r>
              <m:t>γ</m:t>
            </m:r>
            <m:r>
              <m:rPr>
                <m:sty m:val="p"/>
              </m:rPr>
              <m:t>&lt;</m:t>
            </m:r>
            <m:r>
              <m:t>1</m:t>
            </m:r>
          </m:e>
        </m:d>
      </m:oMath>
      <w:r>
        <w:t xml:space="preserve"> </w:t>
      </w:r>
      <w:r>
        <w:t xml:space="preserve">occurs much more rapidly than multiphoton absorption [61, 62], the heat bath cannot follow the ionization process and thus has negligible influence at large</w:t>
      </w:r>
      <w:r>
        <w:t xml:space="preserve"> </w:t>
      </w:r>
      <m:oMath>
        <m:sSub>
          <m:e>
            <m:r>
              <m:rPr>
                <m:sty m:val="p"/>
              </m:rPr>
              <m:t>E</m:t>
            </m:r>
          </m:e>
          <m:sub>
            <m:r>
              <m:t>0</m:t>
            </m:r>
          </m:sub>
        </m:sSub>
      </m:oMath>
      <w:r>
        <w:t xml:space="preserve"> </w:t>
      </w:r>
      <w:r>
        <w:t xml:space="preserve">. In addition, while optical field ionization scales exponentially with</w:t>
      </w:r>
      <w:r>
        <w:t xml:space="preserve"> </w:t>
      </w:r>
      <m:oMath>
        <m:sSub>
          <m:e>
            <m:r>
              <m:rPr>
                <m:sty m:val="p"/>
              </m:rPr>
              <m:t>E</m:t>
            </m:r>
          </m:e>
          <m:sub>
            <m:r>
              <m:t>0</m:t>
            </m:r>
          </m:sub>
        </m:sSub>
      </m:oMath>
      <w:r>
        <w:t xml:space="preserve"> </w:t>
      </w:r>
      <w:r>
        <w:t xml:space="preserve">, dephasing ionization scales proportional to the laser intensity [10]. As a result, the relative importance of dephasing ionization drops for increasing laser fields. The multiphoton ionization</w:t>
      </w:r>
      <w:r>
        <w:t xml:space="preserve"> </w:t>
      </w:r>
      <m:oMath>
        <m:d>
          <m:dPr>
            <m:begChr m:val="("/>
            <m:endChr m:val=")"/>
            <m:sepChr m:val=""/>
            <m:grow/>
          </m:dPr>
          <m:e>
            <m:r>
              <m:t>γ</m:t>
            </m:r>
            <m:r>
              <m:rPr>
                <m:sty m:val="p"/>
              </m:rPr>
              <m:t>&gt;</m:t>
            </m:r>
            <m:r>
              <m:t>1</m:t>
            </m:r>
          </m:e>
        </m:d>
      </m:oMath>
      <w:r>
        <w:t xml:space="preserve"> </w:t>
      </w:r>
      <w:r>
        <w:t xml:space="preserve">develops over an optical cycle</w:t>
      </w:r>
    </w:p>
    <w:p>
      <w:pPr>
        <w:pStyle w:val="BodyText"/>
      </w:pPr>
      <w:r>
        <w:t xml:space="preserve">and thus is more sensitive to the non- Markovian heat bath, making it more sensitive to heat bath influences.</w:t>
      </w:r>
    </w:p>
    <w:p>
      <w:pPr>
        <w:pStyle w:val="BodyText"/>
      </w:pPr>
      <w:r>
        <w:t xml:space="preserve">In order to relate the relative ionization changes to absolute values, ionization in the absence of the heat bath</w:t>
      </w:r>
      <w:r>
        <w:t xml:space="preserve"> </w:t>
      </w:r>
      <m:oMath>
        <m:sSub>
          <m:e>
            <m:r>
              <m:t>n</m:t>
            </m:r>
          </m:e>
          <m:sub>
            <m:r>
              <m:t>c</m:t>
            </m:r>
          </m:sub>
        </m:sSub>
        <m:d>
          <m:dPr>
            <m:begChr m:val="("/>
            <m:endChr m:val=")"/>
            <m:sepChr m:val=""/>
            <m:grow/>
          </m:dPr>
          <m:e>
            <m:sSub>
              <m:e>
                <m:r>
                  <m:t>j</m:t>
                </m:r>
              </m:e>
              <m:sub>
                <m:r>
                  <m:t>o</m:t>
                </m:r>
              </m:sub>
            </m:sSub>
            <m:r>
              <m:rPr>
                <m:sty m:val="p"/>
              </m:rPr>
              <m:t>=</m:t>
            </m:r>
            <m:r>
              <m:t>0</m:t>
            </m:r>
            <m:r>
              <m:rPr>
                <m:sty m:val="p"/>
              </m:rPr>
              <m:t>,</m:t>
            </m:r>
            <m:r>
              <m:t>t</m:t>
            </m:r>
            <m:r>
              <m:rPr>
                <m:sty m:val="p"/>
              </m:rPr>
              <m:t>=</m:t>
            </m:r>
            <m:r>
              <m:rPr>
                <m:sty m:val="p"/>
              </m:rPr>
              <m:t>∞</m:t>
            </m:r>
          </m:e>
        </m:d>
      </m:oMath>
      <w:r>
        <w:t xml:space="preserve"> </w:t>
      </w:r>
      <w:r>
        <w:t xml:space="preserve">, is shown as a function of</w:t>
      </w:r>
      <w:r>
        <w:t xml:space="preserve"> </w:t>
      </w:r>
      <m:oMath>
        <m:sSub>
          <m:e>
            <m:r>
              <m:t>E</m:t>
            </m:r>
          </m:e>
          <m:sub>
            <m:r>
              <m:t>0</m:t>
            </m:r>
          </m:sub>
        </m:sSub>
      </m:oMath>
      <w:r>
        <w:t xml:space="preserve"> </w:t>
      </w:r>
      <w:r>
        <w:t xml:space="preserve">in Fig.4c. At the highest field strength, ionization is approaching saturation. Moreover, the ionization ratio calculated via the relaxation time approximation is also presented. Comparing Figs.4b,c, one can see that the relaxation time approximation predicts orders of magnitude higher ionization compared to that predicted by our model.</w:t>
      </w:r>
    </w:p>
    <w:bookmarkEnd w:id="65"/>
    <w:bookmarkStart w:id="66" w:name="discussion"/>
    <w:p>
      <w:pPr>
        <w:pStyle w:val="Heading2"/>
      </w:pPr>
      <w:r>
        <w:t xml:space="preserve">Discussion</w:t>
      </w:r>
    </w:p>
    <w:p>
      <w:pPr>
        <w:pStyle w:val="FirstParagraph"/>
      </w:pPr>
      <w:r>
        <w:t xml:space="preserve">So far, we have seen that the environment can modify ionization by orders of magnitude in the extreme limits of high</w:t>
      </w:r>
      <w:r>
        <w:t xml:space="preserve"> </w:t>
      </w:r>
      <m:oMath>
        <m:r>
          <m:t>T</m:t>
        </m:r>
      </m:oMath>
      <w:r>
        <w:t xml:space="preserve"> </w:t>
      </w:r>
      <w:r>
        <w:t xml:space="preserve">or strong coupling</w:t>
      </w:r>
      <w:r>
        <w:t xml:space="preserve"> </w:t>
      </w:r>
      <m:oMath>
        <m:sSub>
          <m:e>
            <m:r>
              <m:t>j</m:t>
            </m:r>
          </m:e>
          <m:sub>
            <m:r>
              <m:t>o</m:t>
            </m:r>
          </m:sub>
        </m:sSub>
      </m:oMath>
      <w:r>
        <w:t xml:space="preserve"> </w:t>
      </w:r>
      <w:r>
        <w:t xml:space="preserve">. The environment in intense laser- solid interaction is difficult to control. There are various ways in which the environment can be engi</w:t>
      </w:r>
    </w:p>
    <w:p>
      <w:pPr>
        <w:pStyle w:val="BodyText"/>
      </w:pPr>
      <w:r>
        <w:t xml:space="preserve">neered for more controlled experiments on dephasing and dephasing suppressed ionization.</w:t>
      </w:r>
    </w:p>
    <w:p>
      <w:pPr>
        <w:pStyle w:val="BodyText"/>
      </w:pPr>
      <w:r>
        <w:t xml:space="preserve">First, light modes in high- quality micro and nano- cavities can be controlled to vary from sub- poissonian, super- poissonian, poissonian, and squeezed vacuum to thermal distributions; from weak to strong coupling with electrons [63, 64]. As such, they can serve as an artificial, strongly coupled environment in which the modification of strong field processes by ionization can be investigated.</w:t>
      </w:r>
    </w:p>
    <w:p>
      <w:pPr>
        <w:pStyle w:val="BodyText"/>
      </w:pPr>
      <w:r>
        <w:t xml:space="preserve">Second, collective electron oscillations can be created in tailor- made experiments. The conduction band can be populated by doping semiconductors, or with a pump pulse in a pump- probe experiment. Ionization changes are probed with a second pulse or with transient absorption spectroscopy. As some of the effects observed here depend on strong coupling with the environment, control of the coupling strength is important. Coupling strength increases when going from bulk to 2D and 3D nano- scale materials, such as in nano- resonators and - cavities [65, 66].</w:t>
      </w:r>
    </w:p>
    <w:p>
      <w:pPr>
        <w:pStyle w:val="BodyText"/>
      </w:pPr>
      <w:r>
        <w:t xml:space="preserve">The possibility of engineering ionization has potential practical impacts. First, dephasing ionization increases ionization and thus, allows material micro- machining and - modification at lower laser intensities. This could be instrumental in generating highly charged ion states in high- density plasmas with lower pump pulse energy, contributing to the improvement of table- top X- ray sources. Second, the transition between perturbative nonlinear optics and strong field physics is marked by the onset of ionization. Dephasing suppressed ionization shifts this onset and permits probing dynamics in materials under excitation conditions previously unattainable.</w:t>
      </w:r>
    </w:p>
    <w:bookmarkEnd w:id="66"/>
    <w:bookmarkStart w:id="67" w:name="conclusion"/>
    <w:p>
      <w:pPr>
        <w:pStyle w:val="Heading2"/>
      </w:pPr>
      <w:r>
        <w:t xml:space="preserve">Conclusion</w:t>
      </w:r>
    </w:p>
    <w:p>
      <w:pPr>
        <w:pStyle w:val="FirstParagraph"/>
      </w:pPr>
      <w:r>
        <w:t xml:space="preserve">The relaxation time approximation is frequently used in intense laser field physics to account for the many- body coupling between a single electron and its environment, which consists of lattice, impurities, and remaining electrons. This work aimed to understand the failure of the relaxation time approximation and to correctly describe ionization in an open quantum system. Ionization in the presence of the relaxation time approximation is enhanced by orders of magnitude over a wide range of parameters, which is termed dephasing ionization.</w:t>
      </w:r>
    </w:p>
    <w:p>
      <w:pPr>
        <w:pStyle w:val="BodyText"/>
      </w:pPr>
      <w:r>
        <w:t xml:space="preserve">To decide whether dephasing ionization holds physical significance or is simply a failure of the relaxation time approximation, we have developed a more comprehensive model that captures more physics and still retains much of the simplicity of the relaxation time approximation.</w:t>
      </w:r>
    </w:p>
    <w:p>
      <w:pPr>
        <w:pStyle w:val="BodyText"/>
      </w:pPr>
      <w:r>
        <w:t xml:space="preserve">Our results confirmed that ionization enhancement through dephasing ionization still persists, but only in fairly extreme parameter ranges. Very little enhancement is found for acoustical phonon frequencies. For optical phonons and collective electronic excitations dephasing</w:t>
      </w:r>
    </w:p>
    <w:p>
      <w:pPr>
        <w:pStyle w:val="BodyText"/>
      </w:pPr>
      <w:r>
        <w:t xml:space="preserve">ionization becomes dominant in the limit of high temperatures. Our analysis has also revealed the possibility that a heat bath can suppress ionization by orders of magnitude, which we have named dephasing suppressed ionization.</w:t>
      </w:r>
    </w:p>
    <w:p>
      <w:pPr>
        <w:pStyle w:val="BodyText"/>
      </w:pPr>
      <w:r>
        <w:t xml:space="preserve">We presented a novel framework here to model intense laser many- body processes in a low- cost, semiphenomenological way. Future research will entail finding optimum heat baths and complementing the current framework with more physics. In addition, a simple fermionic heat bath. Though the SFSB presents a good approximation to a large class of collective excitations of electrons and lattice, it does not account for electron- electron scattering which requires an extended approach with a fermionic heat bath [67]. Besides, heat bath parameters, such as material temperature, change during intense laser interaction. As such, the ionization dynamics investigated here present only approximate snapshots. For a full treatment of laser material interaction, a dynamically evolving heat bath will have to be considered.</w:t>
      </w:r>
    </w:p>
    <w:bookmarkEnd w:id="67"/>
    <w:bookmarkStart w:id="78" w:name="acknowledgements"/>
    <w:p>
      <w:pPr>
        <w:pStyle w:val="Heading2"/>
      </w:pPr>
      <w:r>
        <w:t xml:space="preserve">Acknowledgements</w:t>
      </w:r>
    </w:p>
    <w:p>
      <w:pPr>
        <w:pStyle w:val="FirstParagraph"/>
      </w:pPr>
      <w:r>
        <w:t xml:space="preserve">L. W. would like to thank Fluffy B. for being the motivation to complete this project.</w:t>
      </w:r>
    </w:p>
    <w:p>
      <w:pPr>
        <w:pStyle w:val="BodyText"/>
      </w:pPr>
      <w:r>
        <w:t xml:space="preserve">*</w:t>
      </w:r>
      <w:r>
        <w:t xml:space="preserve"> </w:t>
      </w:r>
      <w:hyperlink r:id="rId68">
        <w:r>
          <w:rPr>
            <w:rStyle w:val="Hyperlink"/>
          </w:rPr>
          <w:t xml:space="preserve">Thomas.brabec@uottawa.ca</w:t>
        </w:r>
      </w:hyperlink>
      <w:r>
        <w:t xml:space="preserve"> </w:t>
      </w:r>
      <w:r>
        <w:t xml:space="preserve">†</w:t>
      </w:r>
      <w:r>
        <w:t xml:space="preserve"> </w:t>
      </w:r>
      <w:hyperlink r:id="rId69">
        <w:r>
          <w:rPr>
            <w:rStyle w:val="Hyperlink"/>
          </w:rPr>
          <w:t xml:space="preserve">lu.wangTHz@outlook.com</w:t>
        </w:r>
      </w:hyperlink>
      <w:r>
        <w:t xml:space="preserve"> </w:t>
      </w:r>
      <w:r>
        <w:t xml:space="preserve">[1] F. Krausz and M. Ivanov, Rev. Mod. Phys. 81, 163 (2009). [2] E. Goulielmakis and T. Brabec, Nature Photonics 16, 411 (2022). [3] H. Haug and S. W. Koch, Quantum theory of the optical and electronic properties of semiconductors (world scientific, 2009). [4] V. May and O. Kühn, Charge and energy transfer dynamics in molecular systems (John Wiley &amp; Sons, 2023). [5] G. Vampa, C. McDonald, G. Orlando, D. Klug, P. Corkum, and T. Brabec, Physical review letters 113, 073901 (2014). [6] T.- Y. Du and C. Ma, Physical Review A 105, 053125 (2022). [7] W. M. Witzel, M. S. Carroll, A. Morello, L. Cywinski, and S. Das Sarma, Physical review letters 105, 187602 (2010). [8] J. P. Paz, S. Habib, and W. H. Zurek, Physical Review D 47, 488 (1993). [9] T. Yu and J. Eberly, Physical Review B 68, 165322 (2003). [10] C. McDonald, A. B. Taher, and T. Brabec, Journal of Optics 19, 114005 (2017). [11] L. V. Keldysh, Zh. Eksperim. i Teor. Fiz. 47 (1964). [12] S. Y. Kruchinin, Physical Review A 100, 043839 (2019). [13] X. Cai, Scientific reports 10, 88 (2020). [14] R. R. Gattass and E. Mazur, Nature photonics 2, 219 (2008).</w:t>
      </w:r>
    </w:p>
    <w:p>
      <w:pPr>
        <w:pStyle w:val="BodyText"/>
      </w:pPr>
      <w:r>
        <w:t xml:space="preserve">[15] M. F. Yanik, H. Cinar, H. N. Cinar, A. D. Chisholm, Y. Jin, and A. Ben- Yakar, Nature 432, 822 (2004).[16] M. Farsari and B. N. Chichkov, Nature photonics 3, 450 (2009).[17] A. Schiffrin, T. Paasch- Colberg, N. Karpowicz, V. Apalkov, D. Gerster, S. Mühlbrandt, M. Korbman, J. Reichert, M. Schultze, S. Holzner, et al., Nature 493, 70 (2013).[18] T. Boolakee, C. Heide, A. Garzón- Ramírez, H. B. Weber, I. Franco, and P. Hommelhoff, Nature 605, 251 (2022).[19] T. Chlouba, R. Shiloh, S. Kraus, L. Brückner, J. Litzel, and P. Hommelhoff, Nature 622, 476 (2023).[20] V. Korolev, T. Lettau, V. Krishna, A. Croy, M. Zuerch, C. Spielmann, M. Waechtler, U. Peschel, S. Graefe, G. Soavi, et al., arXiv preprint arXiv:2401.12929 (2024).[21] D. Segal and A. Nitzan, Physical review letters 94, 034301 (2005).[22] A. J. Leggett, S. Chakravarty, A. T. Dorsey, M. P. Fisher, A. Garg, and W. Zwerger, Reviews of Modern Physics 59, 1 (1987).[23] M. Thorwart, E. Paladino, and M. Grifoni, Chemical Physics 296, 333 (2004).[24] C. K. Lee, J. Moix, and J. Cao, The Journal of chemical physics 136 (2012),</w:t>
      </w:r>
      <w:r>
        <w:t xml:space="preserve"> </w:t>
      </w:r>
      <w:hyperlink r:id="rId70">
        <w:r>
          <w:rPr>
            <w:rStyle w:val="Hyperlink"/>
          </w:rPr>
          <w:t xml:space="preserve">https://doi.org/10.1063/1.4722336</w:t>
        </w:r>
      </w:hyperlink>
      <w:r>
        <w:t xml:space="preserve">. [25] N. Lambert, S. Ahmed, M. Cirio, and F. Nori, Nature communications 10, 3721 (2019).[26] L. Wang, M. F. Ciappina, T. Brabec, and X. Liu, Physical Review Letters 133, 113804 (2024).[27] G. D. Mahan, Many- particle physics (Springer Science &amp; Business Media, 2013).[28] A. Würger, Physical Review B 57, 347 (1998).[29] L. Nicolin and D. Segal, The Journal of chemical physics 135 (2011),</w:t>
      </w:r>
      <w:r>
        <w:t xml:space="preserve"> </w:t>
      </w:r>
      <w:hyperlink r:id="rId71">
        <w:r>
          <w:rPr>
            <w:rStyle w:val="Hyperlink"/>
          </w:rPr>
          <w:t xml:space="preserve">https://doi.org/10.1063/1.3655674</w:t>
        </w:r>
      </w:hyperlink>
      <w:r>
        <w:t xml:space="preserve">. [30] A. Morreau and E. Muljarov, Physical Review B 100, 115309 (2019).[31] M. Bundgaard- Nielsen, J. Mork, and E. V. Denning, Physical Review B 103, 235309 (2021).[32] H. Liu, L. Zhu, S. Bai, and Q. Shi, The Journal of chemical physics 140 (2014),</w:t>
      </w:r>
      <w:r>
        <w:t xml:space="preserve"> </w:t>
      </w:r>
      <w:hyperlink r:id="rId72">
        <w:r>
          <w:rPr>
            <w:rStyle w:val="Hyperlink"/>
          </w:rPr>
          <w:t xml:space="preserve">https://doi.org/10.1063/1.4870035</w:t>
        </w:r>
      </w:hyperlink>
      <w:r>
        <w:t xml:space="preserve">. [33] A. Thorpe, N. Boroumand, A. Parks, E. Goulielmakis, and T. Brabec, Physical Review B 107, 075135 (2023).[34] C. Meier and D. J. Tannor, The Journal of chemical physics 111, 3365 (1999).[35] D. M. Rouse, E. M. Gauger, and B. W. Lovett, Physical Review B 105, 014302 (2022).[36] A. Tóth, S. Borbély, Y. Zhou, and A. Csehi, Physical Review A 107, 053101 (2023).[37] B. J. Sussman, American Journal of Physics 79, 477 (2011).[38] J. Chen, D. Tzou, and J. Beraun, International journal of heat and mass transfer 49, 307 (2006).[39] M. Mozafariyard, Y. Liao, Q. Nian, and Y. Wang, International Journal of Heat and Mass Transfer 202, 123759 (2023).[40] E. Carpene, Physical Review B—Condensed Matter and Materials Physics 74, 024301 (2006).[41] T. Yamamoto, Y. Tokura, and T. Kato, Physical Review B 106, 205419 (2022).[42] N. Anto- Sztrikacs and D. Segal, New Journal of Physics 23, 063036 (2021).[43] C. Franchini, M. Reticcioli, M. Setvin, and U. Diebold, Nature Reviews Materials 6, 560 (2021).</w:t>
      </w:r>
    </w:p>
    <w:p>
      <w:pPr>
        <w:pStyle w:val="BodyText"/>
      </w:pPr>
      <w:r>
        <w:t xml:space="preserve">[44] L. Magazzù, P. Forn- Díaz, R. Belyansky, J.- L. Orgiazzi, M. Yurtalan, M. R. Otto, A. Lupascu, C. Wilson, and M. Grifoni, Nature communications 9, 1403 (2018).[45] J. T. Devreese and A. S. Alexandrov, Reports on Progress in Physics 72, 066501 (2009).[46] C. Chen, K. P. Nuckolls, S. Ding, W. Miao, D. Wong, M. Oh, R. L. Lee, S. He, C. Peng, D. Pei, et al., Nature 636, 342 (2024).[47] A. Lugovskoi, M. Katsnelson, and A. Rudenko, Physical Review Letters 123, 176401 (2019).[48] Y. Wu, X. Yu, J. Hasaien, F. Hong, P. Shan, Z. Tian, Y. Zhai, J. Hu, J. Cheng, and J. Zhao, Nature communications 15, 9683 (2024).[49] I. Errea, F. Belli, L. Monacelli, A. Sanna, T. Koretsune, T. Tadano, R. Bianco, M. Calandra, R. Arita, F. Mauri, et al., Nature 578, 66 (2020).[50] F. Caruso and F. Giustino, Physical Review B 94, 115208 (2016).[51] M. Goano, F. Bertazzi, M. Penna, and E. Bellotti, Journal of Applied Physics 102 (2007),</w:t>
      </w:r>
      <w:r>
        <w:t xml:space="preserve"> </w:t>
      </w:r>
      <w:hyperlink r:id="rId73">
        <w:r>
          <w:rPr>
            <w:rStyle w:val="Hyperlink"/>
          </w:rPr>
          <w:t xml:space="preserve">https://doi.org/10.1063/1.2794380</w:t>
        </w:r>
      </w:hyperlink>
      <w:r>
        <w:t xml:space="preserve">. [52] G. Vampa, C. McDonald, G. Orlando, P. Corkum, and T. Brabec, Physical Review B 91, 064302 (2015).[53] G. Vampa, T. Hammond, N. Thire, B. Schmidt, F. Légaré, C. McDonald, T. Brabec, D. Klug, and P. Corkum, Physical review letters 115, 193603 (2015).[54] D. Duff, A. Rosenfeld, S. Das, R. Grunwald, and J. Bonse, Journal of Applied Physics 105 (2009),</w:t>
      </w:r>
      <w:r>
        <w:t xml:space="preserve"> </w:t>
      </w:r>
      <w:hyperlink r:id="rId74">
        <w:r>
          <w:rPr>
            <w:rStyle w:val="Hyperlink"/>
          </w:rPr>
          <w:t xml:space="preserve">https://doi.org/10.1063/1.3074106</w:t>
        </w:r>
      </w:hyperlink>
      <w:r>
        <w:t xml:space="preserve">. [55] A. Mishchenko, N. Prokof'Ev, A. Sakamoto, and B. Svistunov, Physical Review B 62, 6317 (2000).[56] S. Fiedler, L. O. L. C. Lem, C. Ton- That, M. Schleuning, A. Hoffmann, and M. R. Phillips, Scientific reports 10, 2553 (2020).[57] A. Koch, H. Mei, J. Rensberg, M. Hafermann, J. Salman, C. Wan, R. Wambold, D. Blaschke, H. Schmidt, J. Salfeld, et al., Advanced Photonics Research 4, 2200181 (2023).[58] Y. E. Kesim, E. Battal, and A. K. Okyay, AIP Advances 4 (2014),</w:t>
      </w:r>
      <w:r>
        <w:t xml:space="preserve"> </w:t>
      </w:r>
      <w:hyperlink r:id="rId75">
        <w:r>
          <w:rPr>
            <w:rStyle w:val="Hyperlink"/>
          </w:rPr>
          <w:t xml:space="preserve">https://doi.org/10.1063/1.4887520</w:t>
        </w:r>
      </w:hyperlink>
      <w:r>
        <w:t xml:space="preserve">. [59] P. P. Hofer, M. Perarnau- Llobet, L. D. M. Miranda, G. Haack, R. Silva, J. B. Brask, and N. Brunner, New Journal of Physics 19, 123037 (2017).[60] L. V. Keldysh, SOVIET PHYSICS JETP 20 (1964).[61] A. S. Landsman, M. Weger, J. Maurer, R. Boge, A. Ludwig, S. Heuser, C. Cirelli, L. Gallmann, and U. Keller, Optica 1, 343 (2014).[62] M. Klaiber, K. Z. Hatsagortsyan, and C. H. Keitel, Physical Review Letters 114, 083001 (2015).[63] Y. Wei, Z. Liao, and X.- h. Wang, Physics Letters A 526, 129965 (2024).[64] D. Najer, I. Söllner, P. Sekatski, V. Dolique, M. C. Löbl, D. Riedel, R. Schott, S. Starosielec, S. R. Valentin, A. D. Wieck, et al., Nature 575, 622 (2019).[65] V. Di Giulio, E. Akerboom, A. Polman, and F. J. García de Abajo, ACS nano (2024),</w:t>
      </w:r>
      <w:r>
        <w:t xml:space="preserve"> </w:t>
      </w:r>
      <w:hyperlink r:id="rId76">
        <w:r>
          <w:rPr>
            <w:rStyle w:val="Hyperlink"/>
          </w:rPr>
          <w:t xml:space="preserve">https://doi.org/10.1021/acsnano.3c12977</w:t>
        </w:r>
      </w:hyperlink>
      <w:r>
        <w:t xml:space="preserve">. [66] E. Akerboom, V. Di Giulio, N. J. Schilder, F. J. García de Abajo, and A. Polman, ACS nano (2024),</w:t>
      </w:r>
      <w:r>
        <w:t xml:space="preserve"> </w:t>
      </w:r>
      <w:hyperlink r:id="rId77">
        <w:r>
          <w:rPr>
            <w:rStyle w:val="Hyperlink"/>
          </w:rPr>
          <w:t xml:space="preserve">https://doi.org/10.1021/acsnano.3c12972</w:t>
        </w:r>
      </w:hyperlink>
      <w:r>
        <w:t xml:space="preserve">. [67] Y. Michishita and R. Peters, Physical Review Letters 124, 196401 (2020).</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hyperlink" Id="rId77" Target="https://doi.org/10.1021/acsnano.3c12972" TargetMode="External" /><Relationship Type="http://schemas.openxmlformats.org/officeDocument/2006/relationships/hyperlink" Id="rId76" Target="https://doi.org/10.1021/acsnano.3c12977" TargetMode="External" /><Relationship Type="http://schemas.openxmlformats.org/officeDocument/2006/relationships/hyperlink" Id="rId73" Target="https://doi.org/10.1063/1.2794380" TargetMode="External" /><Relationship Type="http://schemas.openxmlformats.org/officeDocument/2006/relationships/hyperlink" Id="rId74" Target="https://doi.org/10.1063/1.3074106" TargetMode="External" /><Relationship Type="http://schemas.openxmlformats.org/officeDocument/2006/relationships/hyperlink" Id="rId71" Target="https://doi.org/10.1063/1.3655674" TargetMode="External" /><Relationship Type="http://schemas.openxmlformats.org/officeDocument/2006/relationships/hyperlink" Id="rId70" Target="https://doi.org/10.1063/1.4722336" TargetMode="External" /><Relationship Type="http://schemas.openxmlformats.org/officeDocument/2006/relationships/hyperlink" Id="rId72" Target="https://doi.org/10.1063/1.4870035" TargetMode="External" /><Relationship Type="http://schemas.openxmlformats.org/officeDocument/2006/relationships/hyperlink" Id="rId75" Target="https://doi.org/10.1063/1.4887520" TargetMode="External" /><Relationship Type="http://schemas.openxmlformats.org/officeDocument/2006/relationships/hyperlink" Id="rId68" Target="mailto:Thomas.brabec@uottawa.ca" TargetMode="External" /><Relationship Type="http://schemas.openxmlformats.org/officeDocument/2006/relationships/hyperlink" Id="rId69" Target="mailto:lu.wangTHz@outlook.com" TargetMode="External" /></Relationships>
</file>

<file path=word/_rels/footnotes.xml.rels><?xml version="1.0" encoding="UTF-8"?><Relationships xmlns="http://schemas.openxmlformats.org/package/2006/relationships"><Relationship Type="http://schemas.openxmlformats.org/officeDocument/2006/relationships/hyperlink" Id="rId77" Target="https://doi.org/10.1021/acsnano.3c12972" TargetMode="External" /><Relationship Type="http://schemas.openxmlformats.org/officeDocument/2006/relationships/hyperlink" Id="rId76" Target="https://doi.org/10.1021/acsnano.3c12977" TargetMode="External" /><Relationship Type="http://schemas.openxmlformats.org/officeDocument/2006/relationships/hyperlink" Id="rId73" Target="https://doi.org/10.1063/1.2794380" TargetMode="External" /><Relationship Type="http://schemas.openxmlformats.org/officeDocument/2006/relationships/hyperlink" Id="rId74" Target="https://doi.org/10.1063/1.3074106" TargetMode="External" /><Relationship Type="http://schemas.openxmlformats.org/officeDocument/2006/relationships/hyperlink" Id="rId71" Target="https://doi.org/10.1063/1.3655674" TargetMode="External" /><Relationship Type="http://schemas.openxmlformats.org/officeDocument/2006/relationships/hyperlink" Id="rId70" Target="https://doi.org/10.1063/1.4722336" TargetMode="External" /><Relationship Type="http://schemas.openxmlformats.org/officeDocument/2006/relationships/hyperlink" Id="rId72" Target="https://doi.org/10.1063/1.4870035" TargetMode="External" /><Relationship Type="http://schemas.openxmlformats.org/officeDocument/2006/relationships/hyperlink" Id="rId75" Target="https://doi.org/10.1063/1.4887520" TargetMode="External" /><Relationship Type="http://schemas.openxmlformats.org/officeDocument/2006/relationships/hyperlink" Id="rId68" Target="mailto:Thomas.brabec@uottawa.ca" TargetMode="External" /><Relationship Type="http://schemas.openxmlformats.org/officeDocument/2006/relationships/hyperlink" Id="rId69" Target="mailto:lu.wangTHz@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2025-11-09T01:54:45Z</dcterms:created>
  <dcterms:modified xsi:type="dcterms:W3CDTF">2025-11-09T01:54:45Z</dcterms:modified>
</cp:coreProperties>
</file>

<file path=docProps/custom.xml><?xml version="1.0" encoding="utf-8"?>
<Properties xmlns="http://schemas.openxmlformats.org/officeDocument/2006/custom-properties" xmlns:vt="http://schemas.openxmlformats.org/officeDocument/2006/docPropsVTypes"/>
</file>