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Simple Field Test</w:t>
      </w:r>
    </w:p>
    <w:p>
      <w:r>
        <w:t xml:space="preserve">Client: {client_name}  (email {client_email}, phone {client_phone})</w:t>
      </w:r>
    </w:p>
    <w:p>
      <w:r>
        <w:t xml:space="preserve">Adjacent no-space: {client_name}{case_number}</w:t>
      </w:r>
    </w:p>
    <w:p>
      <w:r>
        <w:t xml:space="preserve">{case_number} starts the paragraph.</w:t>
      </w:r>
    </w:p>
    <w:p>
      <w:r>
        <w:t xml:space="preserve">Repeated tag appears here {client_name} and again here {client_name}.</w:t>
      </w:r>
    </w:p>
    <w:p>
      <w:r>
        <w:t xml:space="preserve">Case {case_number} in {court_name} before Judge {judge_name}.</w:t>
      </w:r>
    </w:p>
    <w:p>
      <w:r>
        <w:t xml:space="preserve">A custom, non-vocabulary field: {widget_serial_number}.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Paralegix</dc:creator>
  <cp:lastModifiedBy>Paralegix</cp:lastModifiedBy>
  <cp:revision>1</cp:revision>
  <dcterms:created xsi:type="dcterms:W3CDTF">2026-07-18T20:07:32.394Z</dcterms:created>
  <dcterms:modified xsi:type="dcterms:W3CDTF">2026-07-18T20:07:32.395Z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