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Script-Controlled ACL – Restrict Record Access Based on Field Value</w:t>
      </w:r>
    </w:p>
    <w:p>
      <w:pPr>
        <w:pStyle w:val="Heading1"/>
      </w:pPr>
      <w:r>
        <w:t>AIM</w:t>
      </w:r>
    </w:p>
    <w:p>
      <w:r>
        <w:t>To configure a Script-Controlled Access Control List (ACL) in ServiceNow to allow users to access a record only when a specified field value satisfies a condition.</w:t>
      </w:r>
    </w:p>
    <w:p>
      <w:pPr>
        <w:pStyle w:val="Heading1"/>
      </w:pPr>
      <w:r>
        <w:t>SOFTWARE REQUIREMENTS</w:t>
      </w:r>
    </w:p>
    <w:p>
      <w:r>
        <w:t>1. ServiceNow instance</w:t>
        <w:br/>
        <w:t>2. Web browser</w:t>
        <w:br/>
        <w:t>3. User account with permission to create or configure ACL rules</w:t>
      </w:r>
    </w:p>
    <w:p>
      <w:pPr>
        <w:pStyle w:val="Heading1"/>
      </w:pPr>
      <w:r>
        <w:t>DESCRIPTION</w:t>
      </w:r>
    </w:p>
    <w:p>
      <w:r>
        <w:t>An Access Control List (ACL) controls who can read, write, create, or delete records. A scripted ACL uses a server-side condition to decide whether access is allowed. In this example, a user can read an incident only when the incident is assigned to the user’s department. Replace the example field and table names with those used in your instance.</w:t>
      </w:r>
    </w:p>
    <w:p>
      <w:pPr>
        <w:pStyle w:val="Heading1"/>
      </w:pPr>
      <w:r>
        <w:t>PROCEDURE</w:t>
      </w:r>
    </w:p>
    <w:p>
      <w:r>
        <w:t>1. Log in to the ServiceNow instance with an administrator account.</w:t>
      </w:r>
    </w:p>
    <w:p>
      <w:r>
        <w:t>2. Navigate to System Security → Access Control (ACL).</w:t>
      </w:r>
    </w:p>
    <w:p>
      <w:r>
        <w:t>3. Select New to create an access control rule.</w:t>
      </w:r>
    </w:p>
    <w:p>
      <w:r>
        <w:t>4. Choose the required table (for example, Incident) and operation (read).</w:t>
      </w:r>
    </w:p>
    <w:p>
      <w:r>
        <w:t>5. Set the required role or leave it empty if the script alone should determine access.</w:t>
      </w:r>
    </w:p>
    <w:p>
      <w:r>
        <w:t>6. Enable the Advanced option to display the script field.</w:t>
      </w:r>
    </w:p>
    <w:p>
      <w:r>
        <w:t>7. Enter the access-check script shown below, adapting the field names to your data model.</w:t>
      </w:r>
    </w:p>
    <w:p>
      <w:r>
        <w:t>8. Save the ACL and test it using users with matching and non-matching field values.</w:t>
      </w:r>
    </w:p>
    <w:p>
      <w:r>
        <w:t>9. If access is unexpectedly allowed or denied, review other ACL rules and the table/field configuration.</w:t>
      </w:r>
    </w:p>
    <w:p>
      <w:pPr>
        <w:pStyle w:val="Heading1"/>
      </w:pPr>
      <w:r>
        <w:t>SCRIPT</w:t>
      </w:r>
    </w:p>
    <w:p>
      <w:r>
        <w:rPr>
          <w:rFonts w:ascii="Consolas" w:hAnsi="Consolas"/>
          <w:sz w:val="18"/>
        </w:rPr>
        <w:t>// Example: allow read access when the record's department</w:t>
        <w:br/>
        <w:t>// matches the logged-in user's department.</w:t>
        <w:br/>
        <w:t>answer = false;</w:t>
        <w:br/>
        <w:br/>
        <w:t>if (gs.getUser().isLoggedIn() &amp;&amp; current.department == gs.getUser().getDepartmentID()) {</w:t>
        <w:br/>
        <w:t xml:space="preserve">    answer = true;</w:t>
        <w:br/>
        <w:t>}</w:t>
      </w:r>
    </w:p>
    <w:p>
      <w:r>
        <w:t>Note: This is an illustrative pattern. Confirm that the table has the department field and that the user’s department is available in your instance. Configure ACLs according to least-privilege requirements.</w:t>
      </w:r>
    </w:p>
    <w:p>
      <w:pPr>
        <w:pStyle w:val="Heading1"/>
      </w:pPr>
      <w:r>
        <w:t>EXPECTED OUTPUT</w:t>
      </w:r>
    </w:p>
    <w:p>
      <w:r>
        <w:t>Matching user: The user can read the record when the configured field condition is true.</w:t>
        <w:br/>
        <w:t>Non-matching user: The user is denied read access when the condition is false, subject to the complete ACL evaluation.</w:t>
      </w:r>
    </w:p>
    <w:p>
      <w:pPr>
        <w:pStyle w:val="Heading1"/>
      </w:pPr>
      <w:r>
        <w:t>RESULT</w:t>
      </w:r>
    </w:p>
    <w:p>
      <w:r>
        <w:t>Thus, a script-controlled ACL is configured to restrict record access based on a field value and verified by testing with matching and non-matching users.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