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rtl w:val="0"/>
              </w:rPr>
              <w:t xml:space="preserve">6abaac3cad6b122581069015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740"/>
        <w:gridCol w:w="3405"/>
        <w:gridCol w:w="1800"/>
        <w:tblGridChange w:id="0">
          <w:tblGrid>
            <w:gridCol w:w="1860"/>
            <w:gridCol w:w="1740"/>
            <w:gridCol w:w="3405"/>
            <w:gridCol w:w="18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Service Catalog Item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system must provide a standardized "Standard Laptop" catalog item in the IT Service Catalog with required variables (Requester Name, Shipping Location, Justification).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 User / Requester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Approval Routing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Upon request submission, the system must automatically route an approval record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sysapproval_approver</w:t>
            </w:r>
            <w:r w:rsidDel="00000000" w:rsidR="00000000" w:rsidRPr="00000000">
              <w:rPr>
                <w:color w:val="1f1f1f"/>
                <w:rtl w:val="0"/>
              </w:rPr>
              <w:t xml:space="preserve">) to the requester's direct manager.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Manager / Approver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Task Trigger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Upon approval state changing to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Approved</w:t>
            </w:r>
            <w:r w:rsidDel="00000000" w:rsidR="00000000" w:rsidRPr="00000000">
              <w:rPr>
                <w:color w:val="1f1f1f"/>
                <w:rtl w:val="0"/>
              </w:rPr>
              <w:t xml:space="preserve">, Flow Designer must automatically trigger the fulfillment workflow without requiring manual intervention.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/ Flow Designer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Catalog Task Generation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flow must generate a Catalog Task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sc_task</w:t>
            </w:r>
            <w:r w:rsidDel="00000000" w:rsidR="00000000" w:rsidRPr="00000000">
              <w:rPr>
                <w:color w:val="1f1f1f"/>
                <w:rtl w:val="0"/>
              </w:rPr>
              <w:t xml:space="preserve">) dynamically linked to the parent Requested Item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sc_req_item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Hardware Specialist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Dynamic Task Assignment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generated Catalog Task must automatically populate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Assignment Group</w:t>
            </w:r>
            <w:r w:rsidDel="00000000" w:rsidR="00000000" w:rsidRPr="00000000">
              <w:rPr>
                <w:color w:val="1f1f1f"/>
                <w:rtl w:val="0"/>
              </w:rPr>
              <w:t xml:space="preserve"> field with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Hardware Team</w:t>
            </w:r>
            <w:r w:rsidDel="00000000" w:rsidR="00000000" w:rsidRPr="00000000">
              <w:rPr>
                <w:color w:val="1f1f1f"/>
                <w:rtl w:val="0"/>
              </w:rPr>
              <w:t xml:space="preserve"> and set initial state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Open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Hardware Specialist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Field &amp; Variable Mapping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flow must map critical request details (Requester Name, Hardware Specifications, Delivery Address) directly into the Catalog Task description.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Hardware Specialist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Rejection Handling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If the request is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Rejected</w:t>
            </w:r>
            <w:r w:rsidDel="00000000" w:rsidR="00000000" w:rsidRPr="00000000">
              <w:rPr>
                <w:color w:val="1f1f1f"/>
                <w:rtl w:val="0"/>
              </w:rPr>
              <w:t xml:space="preserve"> by the approver, the flow must bypass task creation, update parent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sc_req_item</w:t>
            </w:r>
            <w:r w:rsidDel="00000000" w:rsidR="00000000" w:rsidRPr="00000000">
              <w:rPr>
                <w:color w:val="1f1f1f"/>
                <w:rtl w:val="0"/>
              </w:rPr>
              <w:t xml:space="preserve"> state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Closed Rejected</w:t>
            </w:r>
            <w:r w:rsidDel="00000000" w:rsidR="00000000" w:rsidRPr="00000000">
              <w:rPr>
                <w:color w:val="1f1f1f"/>
                <w:rtl w:val="0"/>
              </w:rPr>
              <w:t xml:space="preserve">, and send an automated notification to the requester.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 User / Requester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 Notifications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system must send automated email notifications to the requester upon key state changes (Approval Granted, Task Created, Item Shipped/Closed).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 User / Requester</w:t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980"/>
        <w:gridCol w:w="2895"/>
        <w:gridCol w:w="2055"/>
        <w:tblGridChange w:id="0">
          <w:tblGrid>
            <w:gridCol w:w="1875"/>
            <w:gridCol w:w="1980"/>
            <w:gridCol w:w="2895"/>
            <w:gridCol w:w="20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 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/ Specification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 / Target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NFR-01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Performance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Flow Designer must trigger and create the Catalog Task immediately following manager approval.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 creation execution in </w:t>
            </w:r>
            <m:oMath>
              <m:r>
                <w:rPr>
                  <w:b w:val="1"/>
                  <w:bCs w:val="1"/>
                  <w:color w:val="1f1f1f"/>
                </w:rPr>
                <m:t xml:space="preserve">&lt;5</m:t>
              </m:r>
            </m:oMath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seconds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NFR-02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Reliability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automated flow must execute consistently without dropped events or duplicate task generation.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$99.9\%$ successful execution rate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NFR-03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Scalability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solution must handle concurrent standard laptop order flows during peak onboarding windows without processing degradation.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Supports up to 500 simultaneous requests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NFR-04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Maintainability &amp; Support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solution must use low-code Flow Designer blocks instead of custom scripts or legacy workflows to ensure low technical debt and easy administrative updates.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Zero custom business rules/scripts required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NFR-05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Auditability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 flow execution steps, state changes, and task creations must be logged in ServiceNow system audit logs and context history.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 activity logging for compliance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NFR-06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Catalog forms and task views must follow intuitive ServiceNow UI standards requiring no extra training for fulfillers.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Sub-3 click workflow for fulfillment updates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NFR-07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Security &amp; Access Control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Access to approval records and fulfillment tasks must be restricted using Role-Based Access Control (RBAC) ACLs.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Only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Hardware Team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members can edit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sc_task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daB2b595ndi5IVS6WFU+4WDDEg==">CgMxLjA4AHIhMWlrNVRUWW9iRmhhT1FPdC1LS19tbm9NS1I0SjM3VFhh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