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F2C0" w14:textId="507A2BE2" w:rsidR="00995787" w:rsidRPr="006E4769" w:rsidRDefault="00A0360A" w:rsidP="00855E26">
      <w:pPr>
        <w:rPr>
          <w:rFonts w:ascii="Times New Roman" w:hAnsi="Times New Roman" w:cs="Times New Roman"/>
          <w:b/>
          <w:bCs/>
        </w:rPr>
      </w:pPr>
      <w:r w:rsidRPr="00A036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F252D1" wp14:editId="3FDB2BAB">
            <wp:extent cx="1566333" cy="632946"/>
            <wp:effectExtent l="0" t="0" r="0" b="0"/>
            <wp:docPr id="656105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5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356" cy="6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80C" w14:textId="1B9EB209" w:rsidR="00586461" w:rsidRPr="006E4769" w:rsidRDefault="0006132C" w:rsidP="00855E26">
      <w:pPr>
        <w:rPr>
          <w:rFonts w:ascii="Times New Roman" w:hAnsi="Times New Roman" w:cs="Times New Roman"/>
          <w:i/>
          <w:iCs/>
        </w:rPr>
      </w:pPr>
      <w:r w:rsidRPr="0006132C">
        <w:rPr>
          <w:rFonts w:ascii="Times New Roman" w:hAnsi="Times New Roman" w:cs="Times New Roman"/>
          <w:i/>
          <w:iCs/>
        </w:rPr>
        <w:t>Martina Clandestina</w:t>
      </w:r>
    </w:p>
    <w:p w14:paraId="0BC89061" w14:textId="044509BF" w:rsidR="00586461" w:rsidRPr="006E4769" w:rsidRDefault="003D754A" w:rsidP="00855E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Análisis</w:t>
      </w:r>
      <w:r w:rsidR="0006132C">
        <w:rPr>
          <w:rFonts w:ascii="Times New Roman" w:hAnsi="Times New Roman" w:cs="Times New Roman"/>
          <w:i/>
          <w:iCs/>
        </w:rPr>
        <w:t xml:space="preserve"> y desarrollo de software</w:t>
      </w:r>
    </w:p>
    <w:p w14:paraId="285797CE" w14:textId="0D6C402B" w:rsidR="00586461" w:rsidRPr="006E4769" w:rsidRDefault="00995787" w:rsidP="00855E26">
      <w:pPr>
        <w:jc w:val="right"/>
        <w:rPr>
          <w:rFonts w:ascii="Times New Roman" w:hAnsi="Times New Roman" w:cs="Times New Roman"/>
          <w:b/>
          <w:bCs/>
        </w:rPr>
      </w:pPr>
      <w:r w:rsidRPr="006E4769">
        <w:rPr>
          <w:rFonts w:ascii="Times New Roman" w:hAnsi="Times New Roman" w:cs="Times New Roman"/>
          <w:b/>
          <w:bCs/>
        </w:rPr>
        <w:t>Esneider Cadavid David</w:t>
      </w:r>
    </w:p>
    <w:p w14:paraId="4E3F53E0" w14:textId="1ECC69F2" w:rsidR="00586461" w:rsidRPr="006E4769" w:rsidRDefault="00586461" w:rsidP="00995787">
      <w:pPr>
        <w:jc w:val="right"/>
        <w:rPr>
          <w:rFonts w:ascii="Times New Roman" w:hAnsi="Times New Roman" w:cs="Times New Roman"/>
        </w:rPr>
      </w:pPr>
      <w:r w:rsidRPr="006E4769">
        <w:rPr>
          <w:rFonts w:ascii="Times New Roman" w:hAnsi="Times New Roman" w:cs="Times New Roman"/>
        </w:rPr>
        <w:t>2025</w:t>
      </w:r>
    </w:p>
    <w:p w14:paraId="717B2DEE" w14:textId="057AAE32" w:rsidR="00133171" w:rsidRPr="0006132C" w:rsidRDefault="00000000" w:rsidP="006E4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2A3EA9D">
          <v:rect id="_x0000_i1029" style="width:0;height:1.5pt" o:hralign="center" o:hrstd="t" o:hr="t" fillcolor="#a0a0a0" stroked="f"/>
        </w:pict>
      </w:r>
      <w:r w:rsidR="00133171" w:rsidRPr="006E4769">
        <w:rPr>
          <w:rFonts w:ascii="Times New Roman" w:hAnsi="Times New Roman" w:cs="Times New Roman"/>
          <w:b/>
          <w:bCs/>
        </w:rPr>
        <w:t>Planteamiento del problema</w:t>
      </w:r>
    </w:p>
    <w:p w14:paraId="6FD69EB9" w14:textId="7DAE30B2" w:rsidR="00855E26" w:rsidRDefault="00D561E4" w:rsidP="006E476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561E4">
        <w:rPr>
          <w:rFonts w:ascii="Times New Roman" w:hAnsi="Times New Roman" w:cs="Times New Roman"/>
        </w:rPr>
        <w:t>Martina Clandestina es un emprendimiento gastronómico local con identidad sólida: marca, empaque, narrativa visual y una comunidad que confía en su producto. Su comunicación diaria se apoya principalmente en WhatsApp, donde cada jornada se envía el menú del día mediante plantillas o imágenes actualizadas manualmente. Aunque funcional, este método limitaba la centralización del contenido y demandaba tiempo de edición constante. El proyecto nace como una optimización natural para un negocio ya bien estructurado: una carta digital que unifica su flujo de información y ofrece una experiencia más fluida tanto para quien gestiona como para quien ordena.</w:t>
      </w:r>
    </w:p>
    <w:p w14:paraId="1B7D12AE" w14:textId="5C133F43" w:rsidR="00E64E0A" w:rsidRPr="00855E26" w:rsidRDefault="00433BBA" w:rsidP="006E4769">
      <w:pPr>
        <w:spacing w:line="360" w:lineRule="auto"/>
        <w:jc w:val="both"/>
        <w:rPr>
          <w:rFonts w:ascii="Times New Roman" w:hAnsi="Times New Roman" w:cs="Times New Roman"/>
        </w:rPr>
      </w:pPr>
      <w:r w:rsidRPr="006E4769">
        <w:rPr>
          <w:rFonts w:ascii="Times New Roman" w:hAnsi="Times New Roman" w:cs="Times New Roman"/>
          <w:b/>
          <w:bCs/>
        </w:rPr>
        <w:t>Características del problema</w:t>
      </w:r>
    </w:p>
    <w:p w14:paraId="770FF8B3" w14:textId="75C6BF72" w:rsidR="000651EC" w:rsidRDefault="006E4769" w:rsidP="006E4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="00D561E4" w:rsidRPr="00D561E4">
        <w:rPr>
          <w:rFonts w:ascii="Times New Roman" w:hAnsi="Times New Roman" w:cs="Times New Roman"/>
        </w:rPr>
        <w:t xml:space="preserve">El sistema consiste en una carta digital dinámica desarrollada con enfoque Mobile </w:t>
      </w:r>
      <w:proofErr w:type="spellStart"/>
      <w:r w:rsidR="00D561E4" w:rsidRPr="00D561E4">
        <w:rPr>
          <w:rFonts w:ascii="Times New Roman" w:hAnsi="Times New Roman" w:cs="Times New Roman"/>
        </w:rPr>
        <w:t>First</w:t>
      </w:r>
      <w:proofErr w:type="spellEnd"/>
      <w:r w:rsidR="00D561E4" w:rsidRPr="00D561E4">
        <w:rPr>
          <w:rFonts w:ascii="Times New Roman" w:hAnsi="Times New Roman" w:cs="Times New Roman"/>
        </w:rPr>
        <w:t xml:space="preserve">, pensada para facilitar la consulta del menú diario desde cualquier dispositivo. Incorpora navegación por días de la semana con </w:t>
      </w:r>
      <w:r w:rsidR="00D561E4" w:rsidRPr="00D561E4">
        <w:rPr>
          <w:rFonts w:ascii="Times New Roman" w:hAnsi="Times New Roman" w:cs="Times New Roman"/>
          <w:b/>
          <w:bCs/>
        </w:rPr>
        <w:t>señalización automática</w:t>
      </w:r>
      <w:r w:rsidR="00D561E4" w:rsidRPr="00D561E4">
        <w:rPr>
          <w:rFonts w:ascii="Times New Roman" w:hAnsi="Times New Roman" w:cs="Times New Roman"/>
        </w:rPr>
        <w:t xml:space="preserve"> del día actual, </w:t>
      </w:r>
      <w:r w:rsidR="00D561E4" w:rsidRPr="00D561E4">
        <w:rPr>
          <w:rFonts w:ascii="Times New Roman" w:hAnsi="Times New Roman" w:cs="Times New Roman"/>
        </w:rPr>
        <w:t xml:space="preserve">permitiendo al usuario identificar rápidamente la oferta disponible. El módulo de pedidos directos por </w:t>
      </w:r>
      <w:r w:rsidR="00D561E4" w:rsidRPr="00D561E4">
        <w:rPr>
          <w:rFonts w:ascii="Times New Roman" w:hAnsi="Times New Roman" w:cs="Times New Roman"/>
          <w:b/>
          <w:bCs/>
        </w:rPr>
        <w:t>WhatsApp</w:t>
      </w:r>
      <w:r w:rsidR="00D561E4" w:rsidRPr="00D561E4">
        <w:rPr>
          <w:rFonts w:ascii="Times New Roman" w:hAnsi="Times New Roman" w:cs="Times New Roman"/>
        </w:rPr>
        <w:t xml:space="preserve"> genera mensajes con </w:t>
      </w:r>
      <w:r w:rsidR="00D561E4" w:rsidRPr="00D561E4">
        <w:rPr>
          <w:rFonts w:ascii="Times New Roman" w:hAnsi="Times New Roman" w:cs="Times New Roman"/>
          <w:b/>
          <w:bCs/>
        </w:rPr>
        <w:t>información autocompletada del cliente y del pedido</w:t>
      </w:r>
      <w:r w:rsidR="00D561E4" w:rsidRPr="00D561E4">
        <w:rPr>
          <w:rFonts w:ascii="Times New Roman" w:hAnsi="Times New Roman" w:cs="Times New Roman"/>
        </w:rPr>
        <w:t xml:space="preserve">, eliminando pasos manuales y manteniendo la coherencia del formato. Todo el contenido se administra desde un </w:t>
      </w:r>
      <w:r w:rsidR="00D561E4" w:rsidRPr="00D561E4">
        <w:rPr>
          <w:rFonts w:ascii="Times New Roman" w:hAnsi="Times New Roman" w:cs="Times New Roman"/>
          <w:b/>
          <w:bCs/>
        </w:rPr>
        <w:t>único archivo de datos</w:t>
      </w:r>
      <w:r w:rsidR="00D561E4" w:rsidRPr="00D561E4">
        <w:rPr>
          <w:rFonts w:ascii="Times New Roman" w:hAnsi="Times New Roman" w:cs="Times New Roman"/>
        </w:rPr>
        <w:t>, lo que permite editar o actualizar el menú sin recurrir a paneles administrativos ni bases de datos, reduciendo costos y otorgando total autonomía operativa a la marca.</w:t>
      </w:r>
    </w:p>
    <w:p w14:paraId="085BD52D" w14:textId="4132A659" w:rsidR="00D561E4" w:rsidRPr="00D561E4" w:rsidRDefault="00000000" w:rsidP="006E4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AC4DF18">
          <v:rect id="_x0000_i1050" style="width:0;height:1.5pt" o:hralign="center" o:bullet="t" o:hrstd="t" o:hr="t" fillcolor="#a0a0a0" stroked="f"/>
        </w:pict>
      </w:r>
      <w:proofErr w:type="spellStart"/>
      <w:r w:rsidR="00D561E4" w:rsidRPr="00D561E4">
        <w:rPr>
          <w:rFonts w:ascii="Times New Roman" w:hAnsi="Times New Roman" w:cs="Times New Roman"/>
          <w:b/>
          <w:bCs/>
        </w:rPr>
        <w:t>Stack</w:t>
      </w:r>
      <w:proofErr w:type="spellEnd"/>
      <w:r w:rsidR="00D561E4" w:rsidRPr="00D561E4">
        <w:rPr>
          <w:rFonts w:ascii="Times New Roman" w:hAnsi="Times New Roman" w:cs="Times New Roman"/>
          <w:b/>
          <w:bCs/>
        </w:rPr>
        <w:t xml:space="preserve"> Tecnológico</w:t>
      </w:r>
    </w:p>
    <w:p w14:paraId="2FD42BAA" w14:textId="48C0D1E5" w:rsidR="00433BBA" w:rsidRPr="00D561E4" w:rsidRDefault="00D561E4" w:rsidP="006E47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561E4">
        <w:rPr>
          <w:rFonts w:ascii="Times New Roman" w:hAnsi="Times New Roman" w:cs="Times New Roman"/>
        </w:rPr>
        <w:t xml:space="preserve">El proyecto fue desarrollado con </w:t>
      </w:r>
      <w:r w:rsidRPr="00D561E4">
        <w:rPr>
          <w:rFonts w:ascii="Times New Roman" w:hAnsi="Times New Roman" w:cs="Times New Roman"/>
          <w:b/>
          <w:bCs/>
        </w:rPr>
        <w:t>React.js</w:t>
      </w:r>
      <w:r w:rsidRPr="00D561E4">
        <w:rPr>
          <w:rFonts w:ascii="Times New Roman" w:hAnsi="Times New Roman" w:cs="Times New Roman"/>
        </w:rPr>
        <w:t xml:space="preserve"> como librería principal, </w:t>
      </w:r>
      <w:r w:rsidRPr="00D561E4">
        <w:rPr>
          <w:rFonts w:ascii="Times New Roman" w:hAnsi="Times New Roman" w:cs="Times New Roman"/>
          <w:b/>
          <w:bCs/>
        </w:rPr>
        <w:t>Vite</w:t>
      </w:r>
      <w:r w:rsidRPr="00D561E4">
        <w:rPr>
          <w:rFonts w:ascii="Times New Roman" w:hAnsi="Times New Roman" w:cs="Times New Roman"/>
        </w:rPr>
        <w:t xml:space="preserve"> para compilación y carga optimizada, y </w:t>
      </w:r>
      <w:proofErr w:type="spellStart"/>
      <w:r w:rsidRPr="00D561E4">
        <w:rPr>
          <w:rFonts w:ascii="Times New Roman" w:hAnsi="Times New Roman" w:cs="Times New Roman"/>
          <w:b/>
          <w:bCs/>
        </w:rPr>
        <w:t>React</w:t>
      </w:r>
      <w:proofErr w:type="spellEnd"/>
      <w:r w:rsidRPr="00D561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561E4">
        <w:rPr>
          <w:rFonts w:ascii="Times New Roman" w:hAnsi="Times New Roman" w:cs="Times New Roman"/>
          <w:b/>
          <w:bCs/>
        </w:rPr>
        <w:t>Router</w:t>
      </w:r>
      <w:proofErr w:type="spellEnd"/>
      <w:r w:rsidRPr="00D561E4">
        <w:rPr>
          <w:rFonts w:ascii="Times New Roman" w:hAnsi="Times New Roman" w:cs="Times New Roman"/>
        </w:rPr>
        <w:t xml:space="preserve"> para la gestión de rutas dinámicas que estructuran la carta por días. El diseño y la lógica se implementaron en </w:t>
      </w:r>
      <w:r w:rsidRPr="00D561E4">
        <w:rPr>
          <w:rFonts w:ascii="Times New Roman" w:hAnsi="Times New Roman" w:cs="Times New Roman"/>
          <w:b/>
          <w:bCs/>
        </w:rPr>
        <w:t>JavaScript</w:t>
      </w:r>
      <w:r w:rsidRPr="00D561E4">
        <w:rPr>
          <w:rFonts w:ascii="Times New Roman" w:hAnsi="Times New Roman" w:cs="Times New Roman"/>
        </w:rPr>
        <w:t>, priorizando ligereza, claridad y mantenimiento sencillo.</w:t>
      </w:r>
    </w:p>
    <w:p w14:paraId="7F758A07" w14:textId="0E5A66E1" w:rsidR="00711796" w:rsidRDefault="00000000" w:rsidP="006E4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101C0043">
          <v:rect id="_x0000_i1062" style="width:0;height:1.5pt" o:hralign="center" o:bullet="t" o:hrstd="t" o:hr="t" fillcolor="#a0a0a0" stroked="f"/>
        </w:pict>
      </w:r>
      <w:r w:rsidR="00D561E4">
        <w:rPr>
          <w:rFonts w:ascii="Times New Roman" w:hAnsi="Times New Roman" w:cs="Times New Roman"/>
          <w:b/>
          <w:bCs/>
        </w:rPr>
        <w:t>Análisis y desarrollo de software</w:t>
      </w:r>
    </w:p>
    <w:p w14:paraId="5D03F556" w14:textId="42730BB0" w:rsidR="00486711" w:rsidRDefault="00A84DFE" w:rsidP="00D561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D754A" w:rsidRPr="003D754A">
        <w:rPr>
          <w:rFonts w:ascii="Times New Roman" w:hAnsi="Times New Roman" w:cs="Times New Roman"/>
        </w:rPr>
        <w:t xml:space="preserve">El proyecto partió de un diseño ya definido por la marca, por lo que no requirió procesos de investigación ni levantamiento de requerimientos extensos. Se tomó la carta existente como base y se tradujo a una versión digital dinámica, conservando su estética y estructura original. El aporte se centró en incorporar animaciones sutiles, señalización automática del día, transiciones entre vistas e </w:t>
      </w:r>
      <w:r w:rsidR="003D754A" w:rsidRPr="003D754A">
        <w:rPr>
          <w:rFonts w:ascii="Times New Roman" w:hAnsi="Times New Roman" w:cs="Times New Roman"/>
        </w:rPr>
        <w:lastRenderedPageBreak/>
        <w:t>integración del logo e imágenes en cada sección, reforzando la identidad visual sin modificar el concepto inicial</w:t>
      </w:r>
      <w:r w:rsidR="003D754A">
        <w:rPr>
          <w:rFonts w:ascii="Times New Roman" w:hAnsi="Times New Roman" w:cs="Times New Roman"/>
        </w:rPr>
        <w:t>.</w:t>
      </w:r>
    </w:p>
    <w:p w14:paraId="5669B106" w14:textId="29010377" w:rsidR="00A84DFE" w:rsidRDefault="007A3294" w:rsidP="00A84DF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3D754A" w:rsidRPr="003D754A">
        <w:rPr>
          <w:rFonts w:ascii="Times New Roman" w:hAnsi="Times New Roman" w:cs="Times New Roman"/>
          <w:i/>
          <w:iCs/>
        </w:rPr>
        <w:drawing>
          <wp:inline distT="0" distB="0" distL="0" distR="0" wp14:anchorId="33CFC106" wp14:editId="0AD3E3AE">
            <wp:extent cx="1356360" cy="2680215"/>
            <wp:effectExtent l="0" t="0" r="0" b="6350"/>
            <wp:docPr id="1638251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178" cy="27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1">
        <w:rPr>
          <w:noProof/>
        </w:rPr>
        <w:t xml:space="preserve"> </w:t>
      </w:r>
      <w:r w:rsidR="003D754A" w:rsidRPr="003D754A">
        <w:rPr>
          <w:rFonts w:ascii="Times New Roman" w:hAnsi="Times New Roman" w:cs="Times New Roman"/>
        </w:rPr>
        <w:drawing>
          <wp:inline distT="0" distB="0" distL="0" distR="0" wp14:anchorId="26D1E01B" wp14:editId="3A543785">
            <wp:extent cx="1361440" cy="2711124"/>
            <wp:effectExtent l="0" t="0" r="0" b="0"/>
            <wp:docPr id="185988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8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987" cy="27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13">
        <w:rPr>
          <w:rFonts w:ascii="Times New Roman" w:hAnsi="Times New Roman" w:cs="Times New Roman"/>
          <w:i/>
          <w:iCs/>
        </w:rPr>
        <w:br/>
      </w:r>
      <w:r w:rsidR="00486711" w:rsidRPr="00486711">
        <w:rPr>
          <w:rFonts w:ascii="Times New Roman" w:hAnsi="Times New Roman" w:cs="Times New Roman"/>
          <w:i/>
          <w:iCs/>
        </w:rPr>
        <w:drawing>
          <wp:inline distT="0" distB="0" distL="0" distR="0" wp14:anchorId="24DA90AD" wp14:editId="57C20FAD">
            <wp:extent cx="1333058" cy="2547257"/>
            <wp:effectExtent l="0" t="0" r="635" b="5715"/>
            <wp:docPr id="697191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1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723" cy="25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1" w:rsidRPr="00486711">
        <w:rPr>
          <w:noProof/>
        </w:rPr>
        <w:t xml:space="preserve"> </w:t>
      </w:r>
      <w:r w:rsidR="00486711" w:rsidRPr="00486711">
        <w:rPr>
          <w:noProof/>
        </w:rPr>
        <w:drawing>
          <wp:inline distT="0" distB="0" distL="0" distR="0" wp14:anchorId="097925ED" wp14:editId="235B1979">
            <wp:extent cx="1440089" cy="2536012"/>
            <wp:effectExtent l="0" t="0" r="8255" b="0"/>
            <wp:docPr id="191346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2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417" cy="25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13">
        <w:rPr>
          <w:rFonts w:ascii="Times New Roman" w:hAnsi="Times New Roman" w:cs="Times New Roman"/>
          <w:i/>
          <w:iCs/>
        </w:rPr>
        <w:br/>
      </w:r>
      <w:r w:rsidR="00A84DFE">
        <w:rPr>
          <w:rFonts w:ascii="Times New Roman" w:hAnsi="Times New Roman" w:cs="Times New Roman"/>
        </w:rPr>
        <w:pict w14:anchorId="2B3CCBF8">
          <v:rect id="_x0000_i1064" style="width:0;height:1.5pt" o:hralign="center" o:bullet="t" o:hrstd="t" o:hr="t" fillcolor="#a0a0a0" stroked="f"/>
        </w:pict>
      </w:r>
      <w:r w:rsidR="00A84DFE">
        <w:rPr>
          <w:rFonts w:ascii="Times New Roman" w:hAnsi="Times New Roman" w:cs="Times New Roman"/>
          <w:b/>
          <w:bCs/>
        </w:rPr>
        <w:t>Resultados finales</w:t>
      </w:r>
    </w:p>
    <w:p w14:paraId="58A882B5" w14:textId="7AA01E73" w:rsidR="00A84DFE" w:rsidRPr="00A84DFE" w:rsidRDefault="00A84DFE" w:rsidP="00D561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84DFE">
        <w:rPr>
          <w:rFonts w:ascii="Times New Roman" w:hAnsi="Times New Roman" w:cs="Times New Roman"/>
        </w:rPr>
        <w:t xml:space="preserve">El proyecto partió de un diseño ya definido por la marca, por lo que no requirió procesos de investigación ni levantamiento de requerimientos extensos. Se tomó la carta existente como base y se tradujo a una versión </w:t>
      </w:r>
      <w:r w:rsidRPr="00A84DFE">
        <w:rPr>
          <w:rFonts w:ascii="Times New Roman" w:hAnsi="Times New Roman" w:cs="Times New Roman"/>
        </w:rPr>
        <w:t>digital dinámica, conservando su estética y estructura original. El desarrollo incorporó animaciones sutiles, señalización automática del día, transiciones entre vistas e integración del logo e imágenes en cada sección. Además, se implementó la toma de pedidos digital con autocompletado y flujo directo de envío por WhatsApp, centralizando todo el contenido en un único archivo de datos que evita el uso de paneles administrativos o código adicional, permitiendo una interfaz ligera, autónoma y completamente funcional.</w:t>
      </w:r>
    </w:p>
    <w:p w14:paraId="25B4E50E" w14:textId="61D58DA9" w:rsidR="001405E3" w:rsidRPr="00486711" w:rsidRDefault="000F4613" w:rsidP="00D561E4">
      <w:pPr>
        <w:spacing w:line="360" w:lineRule="auto"/>
        <w:jc w:val="both"/>
        <w:rPr>
          <w:rFonts w:ascii="Times New Roman" w:hAnsi="Times New Roman" w:cs="Times New Roman"/>
        </w:rPr>
      </w:pPr>
      <w:r w:rsidRPr="00A84DF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br/>
      </w:r>
    </w:p>
    <w:p w14:paraId="28CE81DA" w14:textId="77777777" w:rsidR="001405E3" w:rsidRDefault="001405E3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</w:p>
    <w:p w14:paraId="1AB4E315" w14:textId="77777777" w:rsidR="00A84DFE" w:rsidRDefault="00A84DFE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</w:p>
    <w:p w14:paraId="2A0D9456" w14:textId="77777777" w:rsidR="00A84DFE" w:rsidRDefault="00A84DFE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</w:p>
    <w:p w14:paraId="3A904962" w14:textId="77777777" w:rsidR="00A84DFE" w:rsidRDefault="00A84DFE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</w:p>
    <w:p w14:paraId="7FC017F5" w14:textId="77777777" w:rsidR="00A84DFE" w:rsidRDefault="00A84DFE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</w:p>
    <w:p w14:paraId="7C5524A9" w14:textId="696C59A8" w:rsidR="00A84DFE" w:rsidRDefault="00A84DFE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</w:p>
    <w:p w14:paraId="769483F1" w14:textId="27C417B7" w:rsidR="00586461" w:rsidRPr="000F4613" w:rsidRDefault="000F4613" w:rsidP="00153528">
      <w:pPr>
        <w:pBdr>
          <w:bottom w:val="single" w:sz="6" w:space="1" w:color="auto"/>
        </w:pBdr>
        <w:spacing w:line="360" w:lineRule="auto"/>
        <w:ind w:left="708" w:hanging="708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</w:p>
    <w:p w14:paraId="573E8739" w14:textId="0C74BF45" w:rsidR="00255274" w:rsidRPr="00995787" w:rsidRDefault="000F46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A7AF4" wp14:editId="5DC0B597">
            <wp:extent cx="2743200" cy="685800"/>
            <wp:effectExtent l="0" t="0" r="0" b="0"/>
            <wp:docPr id="147947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274" w:rsidRPr="00995787" w:rsidSect="00D561E4">
      <w:pgSz w:w="12240" w:h="15840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450" style="width:0;height:1.5pt" o:hralign="center" o:bullet="t" o:hrstd="t" o:hr="t" fillcolor="#a0a0a0" stroked="f"/>
    </w:pict>
  </w:numPicBullet>
  <w:numPicBullet w:numPicBulletId="1">
    <w:pict>
      <v:rect id="_x0000_i1451" style="width:0;height:1.5pt" o:hralign="center" o:bullet="t" o:hrstd="t" o:hr="t" fillcolor="#a0a0a0" stroked="f"/>
    </w:pict>
  </w:numPicBullet>
  <w:numPicBullet w:numPicBulletId="2">
    <w:pict>
      <v:rect id="_x0000_i1452" style="width:0;height:1.5pt" o:hralign="center" o:bullet="t" o:hrstd="t" o:hr="t" fillcolor="#a0a0a0" stroked="f"/>
    </w:pict>
  </w:numPicBullet>
  <w:numPicBullet w:numPicBulletId="3">
    <w:pict>
      <v:rect id="_x0000_i1453" style="width:0;height:1.5pt" o:hralign="center" o:bullet="t" o:hrstd="t" o:hr="t" fillcolor="#a0a0a0" stroked="f"/>
    </w:pict>
  </w:numPicBullet>
  <w:numPicBullet w:numPicBulletId="4">
    <w:pict>
      <v:rect id="_x0000_i1454" style="width:0;height:1.5pt" o:hralign="center" o:bullet="t" o:hrstd="t" o:hr="t" fillcolor="#a0a0a0" stroked="f"/>
    </w:pict>
  </w:numPicBullet>
  <w:numPicBullet w:numPicBulletId="5">
    <w:pict>
      <v:rect id="_x0000_i1455" style="width:0;height:1.5pt" o:hralign="center" o:bullet="t" o:hrstd="t" o:hr="t" fillcolor="#a0a0a0" stroked="f"/>
    </w:pict>
  </w:numPicBullet>
  <w:numPicBullet w:numPicBulletId="6">
    <w:pict>
      <v:rect id="_x0000_i1456" style="width:0;height:1.5pt" o:hralign="center" o:bullet="t" o:hrstd="t" o:hr="t" fillcolor="#a0a0a0" stroked="f"/>
    </w:pict>
  </w:numPicBullet>
  <w:numPicBullet w:numPicBulletId="7">
    <w:pict>
      <v:rect id="_x0000_i1457" style="width:0;height:1.5pt" o:hralign="center" o:bullet="t" o:hrstd="t" o:hr="t" fillcolor="#a0a0a0" stroked="f"/>
    </w:pict>
  </w:numPicBullet>
  <w:numPicBullet w:numPicBulletId="8">
    <w:pict>
      <v:rect id="_x0000_i1458" style="width:0;height:1.5pt" o:hralign="center" o:bullet="t" o:hrstd="t" o:hr="t" fillcolor="#a0a0a0" stroked="f"/>
    </w:pict>
  </w:numPicBullet>
  <w:numPicBullet w:numPicBulletId="9">
    <w:pict>
      <v:rect id="_x0000_i1459" style="width:0;height:1.5pt" o:hralign="center" o:bullet="t" o:hrstd="t" o:hr="t" fillcolor="#a0a0a0" stroked="f"/>
    </w:pict>
  </w:numPicBullet>
  <w:abstractNum w:abstractNumId="0" w15:restartNumberingAfterBreak="0">
    <w:nsid w:val="0EB90637"/>
    <w:multiLevelType w:val="multilevel"/>
    <w:tmpl w:val="16422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6F9F"/>
    <w:multiLevelType w:val="multilevel"/>
    <w:tmpl w:val="05B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7F18"/>
    <w:multiLevelType w:val="multilevel"/>
    <w:tmpl w:val="420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47547"/>
    <w:multiLevelType w:val="multilevel"/>
    <w:tmpl w:val="07327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561EF"/>
    <w:multiLevelType w:val="multilevel"/>
    <w:tmpl w:val="B8D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502B2"/>
    <w:multiLevelType w:val="multilevel"/>
    <w:tmpl w:val="42F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62600"/>
    <w:multiLevelType w:val="multilevel"/>
    <w:tmpl w:val="2E7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022EB"/>
    <w:multiLevelType w:val="multilevel"/>
    <w:tmpl w:val="A21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33907"/>
    <w:multiLevelType w:val="multilevel"/>
    <w:tmpl w:val="0C6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86DD1"/>
    <w:multiLevelType w:val="multilevel"/>
    <w:tmpl w:val="825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124BF"/>
    <w:multiLevelType w:val="hybridMultilevel"/>
    <w:tmpl w:val="88C44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C3378"/>
    <w:multiLevelType w:val="multilevel"/>
    <w:tmpl w:val="9E4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F0570"/>
    <w:multiLevelType w:val="multilevel"/>
    <w:tmpl w:val="6E7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2140B"/>
    <w:multiLevelType w:val="multilevel"/>
    <w:tmpl w:val="437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64EA5"/>
    <w:multiLevelType w:val="multilevel"/>
    <w:tmpl w:val="B7E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90741"/>
    <w:multiLevelType w:val="multilevel"/>
    <w:tmpl w:val="014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54A2E"/>
    <w:multiLevelType w:val="multilevel"/>
    <w:tmpl w:val="3A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7384F"/>
    <w:multiLevelType w:val="multilevel"/>
    <w:tmpl w:val="BE484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31734"/>
    <w:multiLevelType w:val="multilevel"/>
    <w:tmpl w:val="AD066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A1A5D"/>
    <w:multiLevelType w:val="hybridMultilevel"/>
    <w:tmpl w:val="2CF8AD80"/>
    <w:lvl w:ilvl="0" w:tplc="828831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E1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348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2C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A9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0BA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CCB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BA9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A026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2090272">
    <w:abstractNumId w:val="9"/>
  </w:num>
  <w:num w:numId="2" w16cid:durableId="1211187157">
    <w:abstractNumId w:val="15"/>
  </w:num>
  <w:num w:numId="3" w16cid:durableId="1414424958">
    <w:abstractNumId w:val="1"/>
  </w:num>
  <w:num w:numId="4" w16cid:durableId="141703220">
    <w:abstractNumId w:val="14"/>
  </w:num>
  <w:num w:numId="5" w16cid:durableId="723408717">
    <w:abstractNumId w:val="12"/>
  </w:num>
  <w:num w:numId="6" w16cid:durableId="878904852">
    <w:abstractNumId w:val="13"/>
  </w:num>
  <w:num w:numId="7" w16cid:durableId="477645936">
    <w:abstractNumId w:val="11"/>
  </w:num>
  <w:num w:numId="8" w16cid:durableId="621036480">
    <w:abstractNumId w:val="8"/>
  </w:num>
  <w:num w:numId="9" w16cid:durableId="707293434">
    <w:abstractNumId w:val="16"/>
  </w:num>
  <w:num w:numId="10" w16cid:durableId="738360039">
    <w:abstractNumId w:val="10"/>
  </w:num>
  <w:num w:numId="11" w16cid:durableId="962922523">
    <w:abstractNumId w:val="7"/>
  </w:num>
  <w:num w:numId="12" w16cid:durableId="1735732963">
    <w:abstractNumId w:val="18"/>
  </w:num>
  <w:num w:numId="13" w16cid:durableId="247036603">
    <w:abstractNumId w:val="0"/>
  </w:num>
  <w:num w:numId="14" w16cid:durableId="150221551">
    <w:abstractNumId w:val="6"/>
  </w:num>
  <w:num w:numId="15" w16cid:durableId="1910769230">
    <w:abstractNumId w:val="5"/>
  </w:num>
  <w:num w:numId="16" w16cid:durableId="30693037">
    <w:abstractNumId w:val="2"/>
  </w:num>
  <w:num w:numId="17" w16cid:durableId="654532437">
    <w:abstractNumId w:val="17"/>
  </w:num>
  <w:num w:numId="18" w16cid:durableId="1992443148">
    <w:abstractNumId w:val="4"/>
  </w:num>
  <w:num w:numId="19" w16cid:durableId="907497687">
    <w:abstractNumId w:val="3"/>
  </w:num>
  <w:num w:numId="20" w16cid:durableId="873931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1"/>
    <w:rsid w:val="0000041E"/>
    <w:rsid w:val="0006132C"/>
    <w:rsid w:val="000651EC"/>
    <w:rsid w:val="00073A8E"/>
    <w:rsid w:val="000B1E26"/>
    <w:rsid w:val="000F4613"/>
    <w:rsid w:val="00133171"/>
    <w:rsid w:val="001405E3"/>
    <w:rsid w:val="00153528"/>
    <w:rsid w:val="001A0710"/>
    <w:rsid w:val="001D4CFB"/>
    <w:rsid w:val="002224C9"/>
    <w:rsid w:val="00255274"/>
    <w:rsid w:val="002558C8"/>
    <w:rsid w:val="00267D6A"/>
    <w:rsid w:val="002A7FD2"/>
    <w:rsid w:val="003B4B4F"/>
    <w:rsid w:val="003D754A"/>
    <w:rsid w:val="00433BBA"/>
    <w:rsid w:val="00486711"/>
    <w:rsid w:val="004B030F"/>
    <w:rsid w:val="00586461"/>
    <w:rsid w:val="00612CC4"/>
    <w:rsid w:val="0069554E"/>
    <w:rsid w:val="006E4769"/>
    <w:rsid w:val="00711796"/>
    <w:rsid w:val="007A3294"/>
    <w:rsid w:val="00855E26"/>
    <w:rsid w:val="008A7905"/>
    <w:rsid w:val="008D75B1"/>
    <w:rsid w:val="008F2E0F"/>
    <w:rsid w:val="009075D4"/>
    <w:rsid w:val="00995787"/>
    <w:rsid w:val="00A01046"/>
    <w:rsid w:val="00A0360A"/>
    <w:rsid w:val="00A0745E"/>
    <w:rsid w:val="00A84534"/>
    <w:rsid w:val="00A84DFE"/>
    <w:rsid w:val="00B438D0"/>
    <w:rsid w:val="00B93C5A"/>
    <w:rsid w:val="00BB1250"/>
    <w:rsid w:val="00BE29A9"/>
    <w:rsid w:val="00C33A95"/>
    <w:rsid w:val="00C33F34"/>
    <w:rsid w:val="00C343F0"/>
    <w:rsid w:val="00D01C66"/>
    <w:rsid w:val="00D12BB4"/>
    <w:rsid w:val="00D561E4"/>
    <w:rsid w:val="00DB3E3E"/>
    <w:rsid w:val="00DD18FB"/>
    <w:rsid w:val="00DE7ECE"/>
    <w:rsid w:val="00E10BD8"/>
    <w:rsid w:val="00E6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82DD"/>
  <w15:chartTrackingRefBased/>
  <w15:docId w15:val="{75099717-BABA-4807-8725-A2E0BA22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4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4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4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4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4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4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4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4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4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4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46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7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7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B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DDCD-B000-4EA8-8311-09020396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Cadavid</dc:creator>
  <cp:keywords/>
  <dc:description/>
  <cp:lastModifiedBy>Esneider Cadavid</cp:lastModifiedBy>
  <cp:revision>2</cp:revision>
  <dcterms:created xsi:type="dcterms:W3CDTF">2025-10-13T00:27:00Z</dcterms:created>
  <dcterms:modified xsi:type="dcterms:W3CDTF">2025-10-13T00:27:00Z</dcterms:modified>
</cp:coreProperties>
</file>