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adjustRightInd w:val="0"/>
        <w:snapToGrid w:val="0"/>
        <w:spacing w:before="6000" w:after="1920"/>
        <w:ind w:firstLine="0" w:firstLineChars="0"/>
        <w:rPr>
          <w:sz w:val="20"/>
          <w:szCs w:val="20"/>
        </w:rPr>
      </w:pPr>
      <w:bookmarkStart w:id="0" w:name="_Toc510085738"/>
      <w:r>
        <w:t>金属机器人足球赛规则</w:t>
      </w:r>
      <w:bookmarkEnd w:id="0"/>
    </w:p>
    <w:p>
      <w:pPr>
        <w:ind w:firstLine="480"/>
        <w:sectPr>
          <w:pgSz w:w="11900" w:h="16838"/>
          <w:pgMar w:top="1440" w:right="1440" w:bottom="1440" w:left="1440" w:header="0" w:footer="0" w:gutter="0"/>
          <w:cols w:equalWidth="0" w:num="1">
            <w:col w:w="9026"/>
          </w:cols>
        </w:sectPr>
      </w:pPr>
    </w:p>
    <w:p>
      <w:pPr>
        <w:spacing w:line="155" w:lineRule="exact"/>
        <w:ind w:firstLine="400"/>
        <w:rPr>
          <w:sz w:val="20"/>
          <w:szCs w:val="20"/>
        </w:rPr>
      </w:pPr>
      <w:bookmarkStart w:id="1" w:name="page2"/>
      <w:bookmarkEnd w:id="1"/>
    </w:p>
    <w:p>
      <w:pPr>
        <w:adjustRightInd w:val="0"/>
        <w:snapToGrid w:val="0"/>
        <w:spacing w:line="360" w:lineRule="auto"/>
        <w:ind w:firstLine="0" w:firstLineChars="0"/>
        <w:jc w:val="center"/>
        <w:rPr>
          <w:b/>
          <w:color w:val="000000" w:themeColor="text1"/>
          <w:sz w:val="32"/>
          <w:szCs w:val="32"/>
          <w14:textFill>
            <w14:solidFill>
              <w14:schemeClr w14:val="tx1"/>
            </w14:solidFill>
          </w14:textFill>
        </w:rPr>
      </w:pPr>
      <w:r>
        <w:rPr>
          <w:rFonts w:ascii="宋体" w:hAnsi="宋体" w:cs="宋体"/>
          <w:b/>
          <w:color w:val="000000" w:themeColor="text1"/>
          <w:sz w:val="32"/>
          <w:szCs w:val="32"/>
          <w14:textFill>
            <w14:solidFill>
              <w14:schemeClr w14:val="tx1"/>
            </w14:solidFill>
          </w14:textFill>
        </w:rPr>
        <w:t>目录</w:t>
      </w:r>
    </w:p>
    <w:p>
      <w:pPr>
        <w:pStyle w:val="8"/>
        <w:tabs>
          <w:tab w:val="right" w:leader="dot" w:pos="9016"/>
        </w:tabs>
        <w:ind w:firstLine="402"/>
        <w:rPr>
          <w:rFonts w:hAnsiTheme="minorHAnsi" w:eastAsiaTheme="minorEastAsia" w:cstheme="minorBidi"/>
          <w:b w:val="0"/>
          <w:bCs w:val="0"/>
          <w:caps w:val="0"/>
          <w:kern w:val="2"/>
          <w:sz w:val="21"/>
          <w:szCs w:val="24"/>
        </w:rPr>
      </w:pPr>
      <w:r>
        <w:rPr>
          <w:sz w:val="20"/>
        </w:rPr>
        <w:fldChar w:fldCharType="begin"/>
      </w:r>
      <w:r>
        <w:rPr>
          <w:sz w:val="20"/>
        </w:rPr>
        <w:instrText xml:space="preserve"> TOC \o "1-3" \h \z \u </w:instrText>
      </w:r>
      <w:r>
        <w:rPr>
          <w:sz w:val="20"/>
        </w:rPr>
        <w:fldChar w:fldCharType="separate"/>
      </w:r>
      <w:r>
        <w:fldChar w:fldCharType="begin"/>
      </w:r>
      <w:r>
        <w:instrText xml:space="preserve"> HYPERLINK \l "_Toc510085738" </w:instrText>
      </w:r>
      <w:r>
        <w:fldChar w:fldCharType="separate"/>
      </w:r>
      <w:r>
        <w:rPr>
          <w:rStyle w:val="15"/>
        </w:rPr>
        <w:t>金属机器人足球赛规则</w:t>
      </w:r>
      <w:r>
        <w:tab/>
      </w:r>
      <w:r>
        <w:fldChar w:fldCharType="begin"/>
      </w:r>
      <w:r>
        <w:instrText xml:space="preserve"> PAGEREF _Toc510085738 \h </w:instrText>
      </w:r>
      <w:r>
        <w:fldChar w:fldCharType="separate"/>
      </w:r>
      <w:r>
        <w:t>1</w:t>
      </w:r>
      <w:r>
        <w:fldChar w:fldCharType="end"/>
      </w:r>
      <w:r>
        <w:fldChar w:fldCharType="end"/>
      </w:r>
    </w:p>
    <w:p>
      <w:pPr>
        <w:pStyle w:val="8"/>
        <w:tabs>
          <w:tab w:val="left" w:pos="1440"/>
          <w:tab w:val="right" w:leader="dot" w:pos="9016"/>
        </w:tabs>
        <w:ind w:firstLine="602"/>
        <w:rPr>
          <w:rFonts w:hAnsiTheme="minorHAnsi" w:eastAsiaTheme="minorEastAsia" w:cstheme="minorBidi"/>
          <w:b w:val="0"/>
          <w:bCs w:val="0"/>
          <w:caps w:val="0"/>
          <w:kern w:val="2"/>
          <w:sz w:val="21"/>
          <w:szCs w:val="24"/>
        </w:rPr>
      </w:pPr>
      <w:r>
        <w:fldChar w:fldCharType="begin"/>
      </w:r>
      <w:r>
        <w:instrText xml:space="preserve"> HYPERLINK \l "_Toc510085739" </w:instrText>
      </w:r>
      <w:r>
        <w:fldChar w:fldCharType="separate"/>
      </w:r>
      <w:r>
        <w:rPr>
          <w:rStyle w:val="15"/>
          <w:rFonts w:ascii="宋体" w:hAnsi="宋体"/>
        </w:rPr>
        <w:t>一.</w:t>
      </w:r>
      <w:r>
        <w:rPr>
          <w:rFonts w:hAnsiTheme="minorHAnsi" w:eastAsiaTheme="minorEastAsia" w:cstheme="minorBidi"/>
          <w:b w:val="0"/>
          <w:bCs w:val="0"/>
          <w:caps w:val="0"/>
          <w:kern w:val="2"/>
          <w:sz w:val="21"/>
          <w:szCs w:val="24"/>
        </w:rPr>
        <w:tab/>
      </w:r>
      <w:r>
        <w:rPr>
          <w:rStyle w:val="15"/>
        </w:rPr>
        <w:t>前言</w:t>
      </w:r>
      <w:r>
        <w:tab/>
      </w:r>
      <w:r>
        <w:fldChar w:fldCharType="begin"/>
      </w:r>
      <w:r>
        <w:instrText xml:space="preserve"> PAGEREF _Toc510085739 \h </w:instrText>
      </w:r>
      <w:r>
        <w:fldChar w:fldCharType="separate"/>
      </w:r>
      <w:r>
        <w:t>3</w:t>
      </w:r>
      <w:r>
        <w:fldChar w:fldCharType="end"/>
      </w:r>
      <w:r>
        <w:fldChar w:fldCharType="end"/>
      </w:r>
    </w:p>
    <w:p>
      <w:pPr>
        <w:pStyle w:val="8"/>
        <w:tabs>
          <w:tab w:val="left" w:pos="1440"/>
          <w:tab w:val="right" w:leader="dot" w:pos="9016"/>
        </w:tabs>
        <w:ind w:firstLine="602"/>
        <w:rPr>
          <w:rFonts w:hAnsiTheme="minorHAnsi" w:eastAsiaTheme="minorEastAsia" w:cstheme="minorBidi"/>
          <w:b w:val="0"/>
          <w:bCs w:val="0"/>
          <w:caps w:val="0"/>
          <w:kern w:val="2"/>
          <w:sz w:val="21"/>
          <w:szCs w:val="24"/>
        </w:rPr>
      </w:pPr>
      <w:r>
        <w:fldChar w:fldCharType="begin"/>
      </w:r>
      <w:r>
        <w:instrText xml:space="preserve"> HYPERLINK \l "_Toc510085740" </w:instrText>
      </w:r>
      <w:r>
        <w:fldChar w:fldCharType="separate"/>
      </w:r>
      <w:r>
        <w:rPr>
          <w:rStyle w:val="15"/>
          <w:rFonts w:ascii="宋体" w:hAnsi="宋体"/>
        </w:rPr>
        <w:t>二.</w:t>
      </w:r>
      <w:r>
        <w:rPr>
          <w:rFonts w:hAnsiTheme="minorHAnsi" w:eastAsiaTheme="minorEastAsia" w:cstheme="minorBidi"/>
          <w:b w:val="0"/>
          <w:bCs w:val="0"/>
          <w:caps w:val="0"/>
          <w:kern w:val="2"/>
          <w:sz w:val="21"/>
          <w:szCs w:val="24"/>
        </w:rPr>
        <w:tab/>
      </w:r>
      <w:r>
        <w:rPr>
          <w:rStyle w:val="15"/>
        </w:rPr>
        <w:t>比赛场地</w:t>
      </w:r>
      <w:r>
        <w:tab/>
      </w:r>
      <w:r>
        <w:fldChar w:fldCharType="begin"/>
      </w:r>
      <w:r>
        <w:instrText xml:space="preserve"> PAGEREF _Toc510085740 \h </w:instrText>
      </w:r>
      <w:r>
        <w:fldChar w:fldCharType="separate"/>
      </w:r>
      <w:r>
        <w:t>3</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"_Toc510085741" </w:instrText>
      </w:r>
      <w:r>
        <w:fldChar w:fldCharType="separate"/>
      </w:r>
      <w:r>
        <w:rPr>
          <w:rStyle w:val="15"/>
        </w:rPr>
        <w:t>1、场地</w:t>
      </w:r>
      <w:r>
        <w:tab/>
      </w:r>
      <w:r>
        <w:fldChar w:fldCharType="begin"/>
      </w:r>
      <w:r>
        <w:instrText xml:space="preserve"> PAGEREF _Toc510085741 \h </w:instrText>
      </w:r>
      <w:r>
        <w:fldChar w:fldCharType="separate"/>
      </w:r>
      <w:r>
        <w:t>3</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"_Toc510085742" </w:instrText>
      </w:r>
      <w:r>
        <w:fldChar w:fldCharType="separate"/>
      </w:r>
      <w:r>
        <w:rPr>
          <w:rStyle w:val="15"/>
        </w:rPr>
        <w:t>2、边框</w:t>
      </w:r>
      <w:r>
        <w:tab/>
      </w:r>
      <w:r>
        <w:fldChar w:fldCharType="begin"/>
      </w:r>
      <w:r>
        <w:instrText xml:space="preserve"> PAGEREF _Toc510085742 \h </w:instrText>
      </w:r>
      <w:r>
        <w:fldChar w:fldCharType="separate"/>
      </w:r>
      <w:r>
        <w:t>3</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"_Toc510085743" </w:instrText>
      </w:r>
      <w:r>
        <w:fldChar w:fldCharType="separate"/>
      </w:r>
      <w:r>
        <w:rPr>
          <w:rStyle w:val="15"/>
        </w:rPr>
        <w:t>3、球门</w:t>
      </w:r>
      <w:r>
        <w:tab/>
      </w:r>
      <w:r>
        <w:fldChar w:fldCharType="begin"/>
      </w:r>
      <w:r>
        <w:instrText xml:space="preserve"> PAGEREF _Toc510085743 \h </w:instrText>
      </w:r>
      <w:r>
        <w:fldChar w:fldCharType="separate"/>
      </w:r>
      <w:r>
        <w:t>4</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"_Toc510085744" </w:instrText>
      </w:r>
      <w:r>
        <w:fldChar w:fldCharType="separate"/>
      </w:r>
      <w:r>
        <w:rPr>
          <w:rStyle w:val="15"/>
        </w:rPr>
        <w:t>4、开球点与点球点</w:t>
      </w:r>
      <w:r>
        <w:tab/>
      </w:r>
      <w:r>
        <w:fldChar w:fldCharType="begin"/>
      </w:r>
      <w:r>
        <w:instrText xml:space="preserve"> PAGEREF _Toc510085744 \h </w:instrText>
      </w:r>
      <w:r>
        <w:fldChar w:fldCharType="separate"/>
      </w:r>
      <w:r>
        <w:t>4</w:t>
      </w:r>
      <w:r>
        <w:fldChar w:fldCharType="end"/>
      </w:r>
      <w:r>
        <w:fldChar w:fldCharType="end"/>
      </w:r>
    </w:p>
    <w:p>
      <w:pPr>
        <w:pStyle w:val="8"/>
        <w:tabs>
          <w:tab w:val="left" w:pos="1440"/>
          <w:tab w:val="right" w:leader="dot" w:pos="9016"/>
        </w:tabs>
        <w:ind w:firstLine="602"/>
        <w:rPr>
          <w:rFonts w:hAnsiTheme="minorHAnsi" w:eastAsiaTheme="minorEastAsia" w:cstheme="minorBidi"/>
          <w:b w:val="0"/>
          <w:bCs w:val="0"/>
          <w:caps w:val="0"/>
          <w:kern w:val="2"/>
          <w:sz w:val="21"/>
          <w:szCs w:val="24"/>
        </w:rPr>
      </w:pPr>
      <w:r>
        <w:fldChar w:fldCharType="begin"/>
      </w:r>
      <w:r>
        <w:instrText xml:space="preserve"> HYPERLINK \l "_Toc510085745" </w:instrText>
      </w:r>
      <w:r>
        <w:fldChar w:fldCharType="separate"/>
      </w:r>
      <w:r>
        <w:rPr>
          <w:rStyle w:val="15"/>
          <w:rFonts w:ascii="宋体" w:hAnsi="宋体"/>
        </w:rPr>
        <w:t>三.</w:t>
      </w:r>
      <w:r>
        <w:rPr>
          <w:rFonts w:hAnsiTheme="minorHAnsi" w:eastAsiaTheme="minorEastAsia" w:cstheme="minorBidi"/>
          <w:b w:val="0"/>
          <w:bCs w:val="0"/>
          <w:caps w:val="0"/>
          <w:kern w:val="2"/>
          <w:sz w:val="21"/>
          <w:szCs w:val="24"/>
        </w:rPr>
        <w:tab/>
      </w:r>
      <w:r>
        <w:rPr>
          <w:rStyle w:val="15"/>
        </w:rPr>
        <w:t>竞赛形式</w:t>
      </w:r>
      <w:r>
        <w:tab/>
      </w:r>
      <w:r>
        <w:fldChar w:fldCharType="begin"/>
      </w:r>
      <w:r>
        <w:instrText xml:space="preserve"> PAGEREF _Toc510085745 \h </w:instrText>
      </w:r>
      <w:r>
        <w:fldChar w:fldCharType="separate"/>
      </w:r>
      <w:r>
        <w:t>5</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"_Toc510085746" </w:instrText>
      </w:r>
      <w:r>
        <w:fldChar w:fldCharType="separate"/>
      </w:r>
      <w:r>
        <w:rPr>
          <w:rStyle w:val="15"/>
        </w:rPr>
        <w:t>竞赛要求</w:t>
      </w:r>
      <w:r>
        <w:tab/>
      </w:r>
      <w:r>
        <w:fldChar w:fldCharType="begin"/>
      </w:r>
      <w:r>
        <w:instrText xml:space="preserve"> PAGEREF _Toc510085746 \h </w:instrText>
      </w:r>
      <w:r>
        <w:fldChar w:fldCharType="separate"/>
      </w:r>
      <w:r>
        <w:t>5</w:t>
      </w:r>
      <w:r>
        <w:fldChar w:fldCharType="end"/>
      </w:r>
      <w:r>
        <w:fldChar w:fldCharType="end"/>
      </w:r>
    </w:p>
    <w:p>
      <w:pPr>
        <w:pStyle w:val="8"/>
        <w:tabs>
          <w:tab w:val="left" w:pos="1440"/>
          <w:tab w:val="right" w:leader="dot" w:pos="9016"/>
        </w:tabs>
        <w:ind w:firstLine="602"/>
        <w:rPr>
          <w:rFonts w:hAnsiTheme="minorHAnsi" w:eastAsiaTheme="minorEastAsia" w:cstheme="minorBidi"/>
          <w:b w:val="0"/>
          <w:bCs w:val="0"/>
          <w:caps w:val="0"/>
          <w:kern w:val="2"/>
          <w:sz w:val="21"/>
          <w:szCs w:val="24"/>
        </w:rPr>
      </w:pPr>
      <w:r>
        <w:fldChar w:fldCharType="begin"/>
      </w:r>
      <w:r>
        <w:instrText xml:space="preserve"> HYPERLINK \l "_Toc510085747" </w:instrText>
      </w:r>
      <w:r>
        <w:fldChar w:fldCharType="separate"/>
      </w:r>
      <w:r>
        <w:rPr>
          <w:rStyle w:val="15"/>
          <w:rFonts w:ascii="宋体" w:hAnsi="宋体"/>
        </w:rPr>
        <w:t>四.</w:t>
      </w:r>
      <w:r>
        <w:rPr>
          <w:rFonts w:hAnsiTheme="minorHAnsi" w:eastAsiaTheme="minorEastAsia" w:cstheme="minorBidi"/>
          <w:b w:val="0"/>
          <w:bCs w:val="0"/>
          <w:caps w:val="0"/>
          <w:kern w:val="2"/>
          <w:sz w:val="21"/>
          <w:szCs w:val="24"/>
        </w:rPr>
        <w:tab/>
      </w:r>
      <w:r>
        <w:rPr>
          <w:rStyle w:val="15"/>
        </w:rPr>
        <w:t>队伍配置</w:t>
      </w:r>
      <w:r>
        <w:tab/>
      </w:r>
      <w:r>
        <w:fldChar w:fldCharType="begin"/>
      </w:r>
      <w:r>
        <w:instrText xml:space="preserve"> PAGEREF _Toc510085747 \h </w:instrText>
      </w:r>
      <w:r>
        <w:fldChar w:fldCharType="separate"/>
      </w:r>
      <w:r>
        <w:t>5</w:t>
      </w:r>
      <w:r>
        <w:fldChar w:fldCharType="end"/>
      </w:r>
      <w:r>
        <w:fldChar w:fldCharType="end"/>
      </w:r>
    </w:p>
    <w:p>
      <w:pPr>
        <w:pStyle w:val="8"/>
        <w:tabs>
          <w:tab w:val="left" w:pos="1440"/>
          <w:tab w:val="right" w:leader="dot" w:pos="9016"/>
        </w:tabs>
        <w:ind w:firstLine="602"/>
        <w:rPr>
          <w:rFonts w:hAnsiTheme="minorHAnsi" w:eastAsiaTheme="minorEastAsia" w:cstheme="minorBidi"/>
          <w:b w:val="0"/>
          <w:bCs w:val="0"/>
          <w:caps w:val="0"/>
          <w:kern w:val="2"/>
          <w:sz w:val="21"/>
          <w:szCs w:val="24"/>
        </w:rPr>
      </w:pPr>
      <w:r>
        <w:fldChar w:fldCharType="begin"/>
      </w:r>
      <w:r>
        <w:instrText xml:space="preserve"> HYPERLINK \l "_Toc510085748" </w:instrText>
      </w:r>
      <w:r>
        <w:fldChar w:fldCharType="separate"/>
      </w:r>
      <w:r>
        <w:rPr>
          <w:rStyle w:val="15"/>
          <w:rFonts w:ascii="宋体" w:hAnsi="宋体"/>
        </w:rPr>
        <w:t>五.</w:t>
      </w:r>
      <w:r>
        <w:rPr>
          <w:rFonts w:hAnsiTheme="minorHAnsi" w:eastAsiaTheme="minorEastAsia" w:cstheme="minorBidi"/>
          <w:b w:val="0"/>
          <w:bCs w:val="0"/>
          <w:caps w:val="0"/>
          <w:kern w:val="2"/>
          <w:sz w:val="21"/>
          <w:szCs w:val="24"/>
        </w:rPr>
        <w:tab/>
      </w:r>
      <w:r>
        <w:rPr>
          <w:rStyle w:val="15"/>
        </w:rPr>
        <w:t>机器人</w:t>
      </w:r>
      <w:r>
        <w:tab/>
      </w:r>
      <w:r>
        <w:fldChar w:fldCharType="begin"/>
      </w:r>
      <w:r>
        <w:instrText xml:space="preserve"> PAGEREF _Toc510085748 \h </w:instrText>
      </w:r>
      <w:r>
        <w:fldChar w:fldCharType="separate"/>
      </w:r>
      <w:r>
        <w:t>5</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"_Toc510085749" </w:instrText>
      </w:r>
      <w:r>
        <w:fldChar w:fldCharType="separate"/>
      </w:r>
      <w:r>
        <w:rPr>
          <w:rStyle w:val="15"/>
        </w:rPr>
        <w:t>1、机器人足球竞赛器材</w:t>
      </w:r>
      <w:r>
        <w:tab/>
      </w:r>
      <w:r>
        <w:fldChar w:fldCharType="begin"/>
      </w:r>
      <w:r>
        <w:instrText xml:space="preserve"> PAGEREF _Toc510085749 \h </w:instrText>
      </w:r>
      <w:r>
        <w:fldChar w:fldCharType="separate"/>
      </w:r>
      <w:r>
        <w:t>5</w:t>
      </w:r>
      <w:r>
        <w:fldChar w:fldCharType="end"/>
      </w:r>
      <w:r>
        <w:fldChar w:fldCharType="end"/>
      </w:r>
    </w:p>
    <w:p>
      <w:pPr>
        <w:pStyle w:val="8"/>
        <w:tabs>
          <w:tab w:val="left" w:pos="1440"/>
          <w:tab w:val="right" w:leader="dot" w:pos="9016"/>
        </w:tabs>
        <w:ind w:firstLine="602"/>
        <w:rPr>
          <w:rFonts w:hAnsiTheme="minorHAnsi" w:eastAsiaTheme="minorEastAsia" w:cstheme="minorBidi"/>
          <w:b w:val="0"/>
          <w:bCs w:val="0"/>
          <w:caps w:val="0"/>
          <w:kern w:val="2"/>
          <w:sz w:val="21"/>
          <w:szCs w:val="24"/>
        </w:rPr>
      </w:pPr>
      <w:r>
        <w:fldChar w:fldCharType="begin"/>
      </w:r>
      <w:r>
        <w:instrText xml:space="preserve"> HYPERLINK \l "_Toc510085750" </w:instrText>
      </w:r>
      <w:r>
        <w:fldChar w:fldCharType="separate"/>
      </w:r>
      <w:r>
        <w:rPr>
          <w:rStyle w:val="15"/>
          <w:rFonts w:ascii="宋体" w:hAnsi="宋体"/>
        </w:rPr>
        <w:t>六.</w:t>
      </w:r>
      <w:r>
        <w:rPr>
          <w:rFonts w:hAnsiTheme="minorHAnsi" w:eastAsiaTheme="minorEastAsia" w:cstheme="minorBidi"/>
          <w:b w:val="0"/>
          <w:bCs w:val="0"/>
          <w:caps w:val="0"/>
          <w:kern w:val="2"/>
          <w:sz w:val="21"/>
          <w:szCs w:val="24"/>
        </w:rPr>
        <w:tab/>
      </w:r>
      <w:r>
        <w:rPr>
          <w:rStyle w:val="15"/>
        </w:rPr>
        <w:t>比赛</w:t>
      </w:r>
      <w:r>
        <w:tab/>
      </w:r>
      <w:r>
        <w:fldChar w:fldCharType="begin"/>
      </w:r>
      <w:r>
        <w:instrText xml:space="preserve"> PAGEREF _Toc510085750 \h </w:instrText>
      </w:r>
      <w:r>
        <w:fldChar w:fldCharType="separate"/>
      </w:r>
      <w:r>
        <w:t>7</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"_Toc510085751" </w:instrText>
      </w:r>
      <w:r>
        <w:fldChar w:fldCharType="separate"/>
      </w:r>
      <w:r>
        <w:rPr>
          <w:rStyle w:val="15"/>
        </w:rPr>
        <w:t>1、赛前准备</w:t>
      </w:r>
      <w:r>
        <w:tab/>
      </w:r>
      <w:r>
        <w:fldChar w:fldCharType="begin"/>
      </w:r>
      <w:r>
        <w:instrText xml:space="preserve"> PAGEREF _Toc510085751 \h </w:instrText>
      </w:r>
      <w:r>
        <w:fldChar w:fldCharType="separate"/>
      </w:r>
      <w:r>
        <w:t>7</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"_Toc510085752" </w:instrText>
      </w:r>
      <w:r>
        <w:fldChar w:fldCharType="separate"/>
      </w:r>
      <w:r>
        <w:rPr>
          <w:rStyle w:val="15"/>
        </w:rPr>
        <w:t>2、开球</w:t>
      </w:r>
      <w:r>
        <w:tab/>
      </w:r>
      <w:r>
        <w:fldChar w:fldCharType="begin"/>
      </w:r>
      <w:r>
        <w:instrText xml:space="preserve"> PAGEREF _Toc510085752 \h </w:instrText>
      </w:r>
      <w:r>
        <w:fldChar w:fldCharType="separate"/>
      </w:r>
      <w:r>
        <w:t>7</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"_Toc510085753" </w:instrText>
      </w:r>
      <w:r>
        <w:fldChar w:fldCharType="separate"/>
      </w:r>
      <w:r>
        <w:rPr>
          <w:rStyle w:val="15"/>
        </w:rPr>
        <w:t>3、技术暂停</w:t>
      </w:r>
      <w:r>
        <w:tab/>
      </w:r>
      <w:r>
        <w:fldChar w:fldCharType="begin"/>
      </w:r>
      <w:r>
        <w:instrText xml:space="preserve"> PAGEREF _Toc510085753 \h </w:instrText>
      </w:r>
      <w:r>
        <w:fldChar w:fldCharType="separate"/>
      </w:r>
      <w:r>
        <w:t>8</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"_Toc510085754" </w:instrText>
      </w:r>
      <w:r>
        <w:fldChar w:fldCharType="separate"/>
      </w:r>
      <w:r>
        <w:rPr>
          <w:rStyle w:val="15"/>
        </w:rPr>
        <w:t>4、持球</w:t>
      </w:r>
      <w:r>
        <w:tab/>
      </w:r>
      <w:r>
        <w:fldChar w:fldCharType="begin"/>
      </w:r>
      <w:r>
        <w:instrText xml:space="preserve"> PAGEREF _Toc510085754 \h </w:instrText>
      </w:r>
      <w:r>
        <w:fldChar w:fldCharType="separate"/>
      </w:r>
      <w:r>
        <w:t>8</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"_Toc510085755" </w:instrText>
      </w:r>
      <w:r>
        <w:fldChar w:fldCharType="separate"/>
      </w:r>
      <w:r>
        <w:rPr>
          <w:rStyle w:val="15"/>
        </w:rPr>
        <w:t>5、进球</w:t>
      </w:r>
      <w:r>
        <w:tab/>
      </w:r>
      <w:r>
        <w:fldChar w:fldCharType="begin"/>
      </w:r>
      <w:r>
        <w:instrText xml:space="preserve"> PAGEREF _Toc510085755 \h </w:instrText>
      </w:r>
      <w:r>
        <w:fldChar w:fldCharType="separate"/>
      </w:r>
      <w:r>
        <w:t>8</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"_Toc510085756" </w:instrText>
      </w:r>
      <w:r>
        <w:fldChar w:fldCharType="separate"/>
      </w:r>
      <w:r>
        <w:rPr>
          <w:rStyle w:val="15"/>
        </w:rPr>
        <w:t>6、点球</w:t>
      </w:r>
      <w:r>
        <w:tab/>
      </w:r>
      <w:r>
        <w:fldChar w:fldCharType="begin"/>
      </w:r>
      <w:r>
        <w:instrText xml:space="preserve"> PAGEREF _Toc510085756 \h </w:instrText>
      </w:r>
      <w:r>
        <w:fldChar w:fldCharType="separate"/>
      </w:r>
      <w:r>
        <w:t>9</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"_Toc510085757" </w:instrText>
      </w:r>
      <w:r>
        <w:fldChar w:fldCharType="separate"/>
      </w:r>
      <w:r>
        <w:rPr>
          <w:rStyle w:val="15"/>
        </w:rPr>
        <w:t>7、没有进展</w:t>
      </w:r>
      <w:r>
        <w:tab/>
      </w:r>
      <w:r>
        <w:fldChar w:fldCharType="begin"/>
      </w:r>
      <w:r>
        <w:instrText xml:space="preserve"> PAGEREF _Toc510085757 \h </w:instrText>
      </w:r>
      <w:r>
        <w:fldChar w:fldCharType="separate"/>
      </w:r>
      <w:r>
        <w:t>9</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"_Toc510085758" </w:instrText>
      </w:r>
      <w:r>
        <w:fldChar w:fldCharType="separate"/>
      </w:r>
      <w:r>
        <w:rPr>
          <w:rStyle w:val="15"/>
        </w:rPr>
        <w:t>8、犯规</w:t>
      </w:r>
      <w:r>
        <w:tab/>
      </w:r>
      <w:r>
        <w:fldChar w:fldCharType="begin"/>
      </w:r>
      <w:r>
        <w:instrText xml:space="preserve"> PAGEREF _Toc510085758 \h </w:instrText>
      </w:r>
      <w:r>
        <w:fldChar w:fldCharType="separate"/>
      </w:r>
      <w:r>
        <w:t>9</w:t>
      </w:r>
      <w:r>
        <w:fldChar w:fldCharType="end"/>
      </w:r>
      <w:r>
        <w:fldChar w:fldCharType="end"/>
      </w:r>
    </w:p>
    <w:p>
      <w:pPr>
        <w:pStyle w:val="11"/>
        <w:tabs>
          <w:tab w:val="right" w:leader="dot" w:pos="9016"/>
        </w:tabs>
        <w:ind w:firstLine="560"/>
        <w:rPr>
          <w:rFonts w:asciiTheme="minorHAnsi" w:hAnsiTheme="minorHAnsi" w:eastAsiaTheme="minorEastAsia" w:cstheme="minorBidi"/>
          <w:smallCaps w:val="0"/>
          <w:kern w:val="2"/>
          <w:sz w:val="21"/>
          <w:szCs w:val="24"/>
        </w:rPr>
      </w:pPr>
      <w:r>
        <w:fldChar w:fldCharType="begin"/>
      </w:r>
      <w:r>
        <w:instrText xml:space="preserve"> HYPERLINK \l "_Toc510085759" </w:instrText>
      </w:r>
      <w:r>
        <w:fldChar w:fldCharType="separate"/>
      </w:r>
      <w:r>
        <w:rPr>
          <w:rStyle w:val="15"/>
        </w:rPr>
        <w:t>9、比赛结束</w:t>
      </w:r>
      <w:r>
        <w:tab/>
      </w:r>
      <w:r>
        <w:fldChar w:fldCharType="begin"/>
      </w:r>
      <w:r>
        <w:instrText xml:space="preserve"> PAGEREF _Toc510085759 \h </w:instrText>
      </w:r>
      <w:r>
        <w:fldChar w:fldCharType="separate"/>
      </w:r>
      <w:r>
        <w:t>10</w:t>
      </w:r>
      <w:r>
        <w:fldChar w:fldCharType="end"/>
      </w:r>
      <w:r>
        <w:fldChar w:fldCharType="end"/>
      </w:r>
    </w:p>
    <w:p>
      <w:pPr>
        <w:spacing w:line="315" w:lineRule="exact"/>
        <w:ind w:firstLine="400"/>
        <w:rPr>
          <w:rFonts w:ascii="Arial" w:hAnsi="Arial" w:cs="Arial" w:eastAsiaTheme="minorEastAsia"/>
          <w:sz w:val="21"/>
          <w:szCs w:val="21"/>
        </w:rPr>
        <w:sectPr>
          <w:pgSz w:w="11900" w:h="16838"/>
          <w:pgMar w:top="1440" w:right="1440" w:bottom="1440" w:left="1440" w:header="0" w:footer="0" w:gutter="0"/>
          <w:cols w:equalWidth="0" w:num="1">
            <w:col w:w="9026"/>
          </w:cols>
        </w:sectPr>
      </w:pPr>
      <w:r>
        <w:rPr>
          <w:sz w:val="20"/>
          <w:szCs w:val="20"/>
        </w:rPr>
        <w:fldChar w:fldCharType="end"/>
      </w:r>
    </w:p>
    <w:p>
      <w:pPr>
        <w:pStyle w:val="2"/>
        <w:rPr>
          <w:sz w:val="20"/>
          <w:szCs w:val="20"/>
        </w:rPr>
      </w:pPr>
      <w:bookmarkStart w:id="2" w:name="page3"/>
      <w:bookmarkEnd w:id="2"/>
      <w:bookmarkStart w:id="3" w:name="page4"/>
      <w:bookmarkEnd w:id="3"/>
      <w:bookmarkStart w:id="4" w:name="_Toc510085739"/>
      <w:r>
        <w:t>前言</w:t>
      </w:r>
      <w:bookmarkEnd w:id="4"/>
    </w:p>
    <w:p>
      <w:pPr>
        <w:ind w:firstLine="480"/>
        <w:rPr>
          <w:sz w:val="20"/>
          <w:szCs w:val="20"/>
        </w:rPr>
      </w:pPr>
      <w:r>
        <w:t>金属机器人足球比赛是面向青少年开展的一项以科技设计与实践为导向的科普活动，足球赛事具有对抗性、竞技性和游艺性，同时能够训练参与者控制力和逻辑思考能力等。其宗旨是培养青少年具有科技创新能力，让热爱机器人活动的青少年能够体会到更多的乐趣，同时了解到多元化的机器人发展形式。</w:t>
      </w:r>
    </w:p>
    <w:p>
      <w:pPr>
        <w:pStyle w:val="2"/>
        <w:rPr>
          <w:sz w:val="20"/>
          <w:szCs w:val="20"/>
        </w:rPr>
      </w:pPr>
      <w:bookmarkStart w:id="5" w:name="_Toc510085740"/>
      <w:r>
        <w:t>比赛场地</w:t>
      </w:r>
      <w:bookmarkEnd w:id="5"/>
    </w:p>
    <w:p>
      <w:pPr>
        <w:pStyle w:val="3"/>
        <w:ind w:firstLine="640"/>
        <w:rPr>
          <w:sz w:val="20"/>
          <w:szCs w:val="20"/>
        </w:rPr>
      </w:pPr>
      <w:bookmarkStart w:id="6" w:name="_Toc510085741"/>
      <w:r>
        <w:t>1、场地</w:t>
      </w:r>
      <w:bookmarkEnd w:id="6"/>
    </w:p>
    <w:p>
      <w:pPr>
        <w:ind w:firstLine="480"/>
      </w:pPr>
      <w:r>
        <w:t>金属机器人足球比赛场区长 7.2m、宽 4.2mm，场地地面材质为绿色短毛地毯，白色线宽 0.05m。场地尺寸如图 1 所示。</w:t>
      </w:r>
    </w:p>
    <w:p>
      <w:pPr>
        <w:pStyle w:val="20"/>
      </w:pPr>
      <w:r>
        <w:drawing>
          <wp:inline distT="0" distB="0" distL="0" distR="0">
            <wp:extent cx="5771515" cy="2871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91628" cy="2881914"/>
                    </a:xfrm>
                    <a:prstGeom prst="rect">
                      <a:avLst/>
                    </a:prstGeom>
                    <a:noFill/>
                  </pic:spPr>
                </pic:pic>
              </a:graphicData>
            </a:graphic>
          </wp:inline>
        </w:drawing>
      </w:r>
    </w:p>
    <w:p>
      <w:pPr>
        <w:pStyle w:val="21"/>
        <w:rPr>
          <w:sz w:val="20"/>
          <w:szCs w:val="20"/>
        </w:rPr>
      </w:pPr>
      <w:r>
        <w:rPr>
          <w:rFonts w:hint="eastAsia"/>
        </w:rPr>
        <w:t>图</w:t>
      </w:r>
      <w:r>
        <w:t xml:space="preserve"> 1</w:t>
      </w:r>
      <w:r>
        <w:tab/>
      </w:r>
      <w:r>
        <w:rPr>
          <w:rFonts w:hint="eastAsia"/>
        </w:rPr>
        <w:t>比赛场地俯视图（单位：米）</w:t>
      </w:r>
    </w:p>
    <w:p>
      <w:pPr>
        <w:pStyle w:val="3"/>
        <w:ind w:firstLine="640"/>
      </w:pPr>
      <w:bookmarkStart w:id="7" w:name="_Toc510085742"/>
      <w:r>
        <w:t>2、边框</w:t>
      </w:r>
      <w:bookmarkEnd w:id="7"/>
    </w:p>
    <w:p>
      <w:pPr>
        <w:ind w:firstLine="199" w:firstLineChars="83"/>
        <w:sectPr>
          <w:pgSz w:w="11900" w:h="16838"/>
          <w:pgMar w:top="1440" w:right="1440" w:bottom="1440" w:left="1440" w:header="0" w:footer="0" w:gutter="0"/>
          <w:cols w:equalWidth="0" w:num="1">
            <w:col w:w="9026"/>
          </w:cols>
        </w:sectPr>
      </w:pPr>
    </w:p>
    <w:p>
      <w:pPr>
        <w:ind w:firstLine="480"/>
        <w:rPr>
          <w:sz w:val="20"/>
          <w:szCs w:val="20"/>
        </w:rPr>
      </w:pPr>
      <w:r>
        <w:t>边框长 7.2m、宽 4.2m、高 0.3m。尺寸如图 2 所示。</w:t>
      </w:r>
    </w:p>
    <w:p>
      <w:pPr>
        <w:ind w:firstLine="199" w:firstLineChars="83"/>
        <w:sectPr>
          <w:type w:val="continuous"/>
          <w:pgSz w:w="11900" w:h="16838"/>
          <w:pgMar w:top="1440" w:right="1440" w:bottom="1440" w:left="1440" w:header="0" w:footer="0" w:gutter="0"/>
          <w:cols w:equalWidth="0" w:num="1">
            <w:col w:w="9026"/>
          </w:cols>
        </w:sectPr>
      </w:pPr>
    </w:p>
    <w:p>
      <w:pPr>
        <w:pStyle w:val="20"/>
      </w:pPr>
      <w:bookmarkStart w:id="8" w:name="page5"/>
      <w:bookmarkEnd w:id="8"/>
      <w:r>
        <w:drawing>
          <wp:inline distT="0" distB="0" distL="0" distR="0">
            <wp:extent cx="4944745" cy="223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947769" cy="2239118"/>
                    </a:xfrm>
                    <a:prstGeom prst="rect">
                      <a:avLst/>
                    </a:prstGeom>
                    <a:noFill/>
                  </pic:spPr>
                </pic:pic>
              </a:graphicData>
            </a:graphic>
          </wp:inline>
        </w:drawing>
      </w:r>
    </w:p>
    <w:p>
      <w:pPr>
        <w:pStyle w:val="21"/>
      </w:pPr>
      <w:r>
        <w:t>图 2</w:t>
      </w:r>
      <w:r>
        <w:tab/>
      </w:r>
      <w:r>
        <w:t>比赛场地 3D 图（单位：米）</w:t>
      </w:r>
    </w:p>
    <w:p>
      <w:pPr>
        <w:pStyle w:val="3"/>
        <w:ind w:firstLine="640"/>
        <w:rPr>
          <w:sz w:val="20"/>
          <w:szCs w:val="20"/>
        </w:rPr>
      </w:pPr>
      <w:bookmarkStart w:id="9" w:name="_Toc510085743"/>
      <w:r>
        <w:t>3、球门</w:t>
      </w:r>
      <w:bookmarkEnd w:id="9"/>
    </w:p>
    <w:p>
      <w:pPr>
        <w:ind w:firstLine="480"/>
        <w:rPr>
          <w:sz w:val="20"/>
          <w:szCs w:val="20"/>
        </w:rPr>
      </w:pPr>
      <w:r>
        <w:t>球门长 1.8m、宽 0.85m、高 0.85m。 尺寸如图 3 所示。</w:t>
      </w:r>
    </w:p>
    <w:p>
      <w:pPr>
        <w:pStyle w:val="20"/>
      </w:pPr>
      <w:r>
        <w:drawing>
          <wp:inline distT="0" distB="0" distL="0" distR="0">
            <wp:extent cx="3069590" cy="13728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69590" cy="1372870"/>
                    </a:xfrm>
                    <a:prstGeom prst="rect">
                      <a:avLst/>
                    </a:prstGeom>
                    <a:noFill/>
                  </pic:spPr>
                </pic:pic>
              </a:graphicData>
            </a:graphic>
          </wp:inline>
        </w:drawing>
      </w:r>
    </w:p>
    <w:p>
      <w:pPr>
        <w:pStyle w:val="21"/>
      </w:pPr>
      <w:r>
        <w:t>图 3</w:t>
      </w:r>
      <w:r>
        <w:tab/>
      </w:r>
      <w:r>
        <w:t>球门（单位：米）</w:t>
      </w:r>
    </w:p>
    <w:p>
      <w:pPr>
        <w:pStyle w:val="3"/>
        <w:ind w:firstLine="640"/>
        <w:rPr>
          <w:sz w:val="20"/>
          <w:szCs w:val="20"/>
        </w:rPr>
      </w:pPr>
      <w:bookmarkStart w:id="10" w:name="_Toc510085744"/>
      <w:r>
        <w:t>4、开球点与点球点</w:t>
      </w:r>
      <w:bookmarkEnd w:id="10"/>
    </w:p>
    <w:p>
      <w:pPr>
        <w:ind w:firstLine="480"/>
        <w:rPr>
          <w:sz w:val="20"/>
          <w:szCs w:val="20"/>
        </w:rPr>
      </w:pPr>
      <w:r>
        <w:t>场上有 2 个点球点和 1 个</w:t>
      </w:r>
      <w:r>
        <w:rPr>
          <w:rFonts w:hint="eastAsia"/>
        </w:rPr>
        <w:t>发</w:t>
      </w:r>
      <w:r>
        <w:t>球点，图 4 用左右测球门处白色圆点表示有两个点球点，中间的是</w:t>
      </w:r>
      <w:r>
        <w:rPr>
          <w:rFonts w:hint="eastAsia"/>
        </w:rPr>
        <w:t>发</w:t>
      </w:r>
      <w:r>
        <w:t>球点。</w:t>
      </w:r>
    </w:p>
    <w:p>
      <w:pPr>
        <w:pStyle w:val="20"/>
      </w:pPr>
      <w:r>
        <w:drawing>
          <wp:inline distT="0" distB="0" distL="0" distR="0">
            <wp:extent cx="4733290" cy="23552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742457" cy="2360033"/>
                    </a:xfrm>
                    <a:prstGeom prst="rect">
                      <a:avLst/>
                    </a:prstGeom>
                    <a:noFill/>
                  </pic:spPr>
                </pic:pic>
              </a:graphicData>
            </a:graphic>
          </wp:inline>
        </w:drawing>
      </w:r>
    </w:p>
    <w:p>
      <w:pPr>
        <w:pStyle w:val="21"/>
      </w:pPr>
      <w:r>
        <w:t>图 4</w:t>
      </w:r>
      <w:r>
        <w:tab/>
      </w:r>
      <w:r>
        <w:t>开球、点球（单位：m）</w:t>
      </w:r>
    </w:p>
    <w:p>
      <w:pPr>
        <w:ind w:firstLine="480"/>
        <w:sectPr>
          <w:pgSz w:w="11900" w:h="16838"/>
          <w:pgMar w:top="1440" w:right="1440" w:bottom="1440" w:left="1440" w:header="0" w:footer="0" w:gutter="0"/>
          <w:cols w:equalWidth="0" w:num="1">
            <w:col w:w="9026"/>
          </w:cols>
        </w:sectPr>
      </w:pPr>
    </w:p>
    <w:p>
      <w:pPr>
        <w:pStyle w:val="2"/>
        <w:rPr>
          <w:sz w:val="20"/>
          <w:szCs w:val="20"/>
        </w:rPr>
      </w:pPr>
      <w:bookmarkStart w:id="11" w:name="page6"/>
      <w:bookmarkEnd w:id="11"/>
      <w:bookmarkStart w:id="12" w:name="_Toc510085745"/>
      <w:r>
        <w:t>竞赛形式</w:t>
      </w:r>
      <w:bookmarkEnd w:id="12"/>
    </w:p>
    <w:p>
      <w:pPr>
        <w:pStyle w:val="3"/>
        <w:ind w:firstLine="640"/>
        <w:rPr>
          <w:sz w:val="20"/>
          <w:szCs w:val="20"/>
        </w:rPr>
      </w:pPr>
      <w:bookmarkStart w:id="13" w:name="_Toc510085746"/>
      <w:r>
        <w:t>竞赛要求</w:t>
      </w:r>
      <w:bookmarkEnd w:id="13"/>
    </w:p>
    <w:p>
      <w:pPr>
        <w:ind w:firstLine="480"/>
        <w:rPr>
          <w:sz w:val="20"/>
          <w:szCs w:val="20"/>
        </w:rPr>
      </w:pPr>
      <w:r>
        <w:t>（1）比赛时只允许上场运动员进入竞赛区，教练员及替补队员 在替补席区域就坐，不得进入竞赛区。</w:t>
      </w:r>
    </w:p>
    <w:p>
      <w:pPr>
        <w:ind w:firstLine="480"/>
        <w:rPr>
          <w:sz w:val="20"/>
          <w:szCs w:val="20"/>
        </w:rPr>
      </w:pPr>
      <w:r>
        <w:t>（2）比赛开始前参赛队伍指定队长一名，并负责在竞赛规程允 许范围内或在裁判员的指示下负责拿走、移动、重新</w:t>
      </w:r>
      <w:r>
        <w:rPr>
          <w:rFonts w:hint="eastAsia"/>
        </w:rPr>
        <w:t>放置</w:t>
      </w:r>
      <w:r>
        <w:t>机器人， 其他运动员不允许从事此项工作。</w:t>
      </w:r>
    </w:p>
    <w:p>
      <w:pPr>
        <w:ind w:firstLine="480"/>
        <w:rPr>
          <w:sz w:val="20"/>
          <w:szCs w:val="20"/>
        </w:rPr>
      </w:pPr>
      <w:r>
        <w:t>（3）运动员应熟知比赛的有关规定，所有活动及行为必须遵循 竞赛规程，服从赛场有关人员指令。</w:t>
      </w:r>
    </w:p>
    <w:p>
      <w:pPr>
        <w:pStyle w:val="2"/>
        <w:rPr>
          <w:sz w:val="20"/>
          <w:szCs w:val="20"/>
        </w:rPr>
      </w:pPr>
      <w:bookmarkStart w:id="14" w:name="_Toc510085747"/>
      <w:r>
        <w:t>队伍配置</w:t>
      </w:r>
      <w:bookmarkEnd w:id="14"/>
    </w:p>
    <w:p>
      <w:pPr>
        <w:ind w:firstLine="480"/>
        <w:rPr>
          <w:sz w:val="20"/>
          <w:szCs w:val="20"/>
        </w:rPr>
      </w:pPr>
      <w:r>
        <w:t>（1）每支参赛队由 3-4 名学生队员和 1 名教练组成。</w:t>
      </w:r>
    </w:p>
    <w:p>
      <w:pPr>
        <w:ind w:firstLine="480"/>
        <w:rPr>
          <w:sz w:val="20"/>
          <w:szCs w:val="20"/>
        </w:rPr>
      </w:pPr>
      <w:r>
        <w:t>（2）比赛时最多只允许 4 名学生队员进入竞赛区（包括准备区和比赛区），只允许 3 名学生队员进入比赛区，教练不得进入竞赛区。</w:t>
      </w:r>
    </w:p>
    <w:p>
      <w:pPr>
        <w:ind w:firstLine="480"/>
        <w:rPr>
          <w:sz w:val="20"/>
          <w:szCs w:val="20"/>
        </w:rPr>
      </w:pPr>
      <w:r>
        <w:t>（3）在通常情况下，不允许参赛队员任意用手移动机器人。每场比赛前，参赛队应指派一名队员担当队长，在规则允许范围内或在裁判员的指示下负责拿走、移动、重新放置机器人。</w:t>
      </w:r>
    </w:p>
    <w:p>
      <w:pPr>
        <w:ind w:firstLine="480"/>
        <w:rPr>
          <w:sz w:val="20"/>
          <w:szCs w:val="20"/>
        </w:rPr>
      </w:pPr>
      <w:r>
        <w:t>（4）参赛队员应熟知比赛的有关规定，所有活动及行为必须遵循规则，服从赛场工作人员的指示。</w:t>
      </w:r>
    </w:p>
    <w:p>
      <w:pPr>
        <w:pStyle w:val="2"/>
        <w:rPr>
          <w:sz w:val="20"/>
          <w:szCs w:val="20"/>
        </w:rPr>
      </w:pPr>
      <w:bookmarkStart w:id="15" w:name="_Toc510085748"/>
      <w:r>
        <w:t>机器人</w:t>
      </w:r>
      <w:bookmarkEnd w:id="15"/>
    </w:p>
    <w:p>
      <w:pPr>
        <w:pStyle w:val="3"/>
        <w:ind w:firstLine="640"/>
        <w:rPr>
          <w:sz w:val="20"/>
          <w:szCs w:val="20"/>
        </w:rPr>
      </w:pPr>
      <w:bookmarkStart w:id="16" w:name="_Toc510085749"/>
      <w:r>
        <w:t>1、机器人足球竞赛器材</w:t>
      </w:r>
      <w:bookmarkEnd w:id="16"/>
    </w:p>
    <w:p>
      <w:pPr>
        <w:ind w:firstLine="480"/>
        <w:sectPr>
          <w:pgSz w:w="11900" w:h="16838"/>
          <w:pgMar w:top="1440" w:right="1440" w:bottom="1440" w:left="1440" w:header="0" w:footer="0" w:gutter="0"/>
          <w:cols w:equalWidth="0" w:num="1">
            <w:col w:w="9026"/>
          </w:cols>
        </w:sectPr>
      </w:pPr>
    </w:p>
    <w:p>
      <w:pPr>
        <w:ind w:firstLine="482"/>
        <w:rPr>
          <w:b/>
        </w:rPr>
      </w:pPr>
      <w:r>
        <w:rPr>
          <w:b/>
        </w:rPr>
        <w:t>1.尺寸规格。</w:t>
      </w:r>
    </w:p>
    <w:p>
      <w:pPr>
        <w:ind w:firstLine="480"/>
        <w:rPr>
          <w:sz w:val="20"/>
          <w:szCs w:val="20"/>
        </w:rPr>
      </w:pPr>
      <w:r>
        <w:t>（1）机器人将在直立和所有部件完全伸展的状态进行测定。</w:t>
      </w:r>
    </w:p>
    <w:p>
      <w:pPr>
        <w:ind w:firstLine="480"/>
        <w:rPr>
          <w:sz w:val="20"/>
          <w:szCs w:val="20"/>
        </w:rPr>
      </w:pPr>
      <w:r>
        <w:t xml:space="preserve">（2）直立的机器人必须能自由纳入内径为 </w:t>
      </w:r>
      <w:r>
        <w:rPr>
          <w:color w:val="000000" w:themeColor="text1"/>
          <w14:textFill>
            <w14:solidFill>
              <w14:schemeClr w14:val="tx1"/>
            </w14:solidFill>
          </w14:textFill>
        </w:rPr>
        <w:t>420mm×420mm×420mm 的正方体中。</w:t>
      </w:r>
    </w:p>
    <w:p>
      <w:pPr>
        <w:ind w:firstLine="480"/>
      </w:pPr>
      <w:r>
        <w:t>（3）如果机器人具有活动部件，并在前后或左右的方向上延伸，它需要操作这个部分将其运转起来进行检查。部件活动时，机器人必须不接触量筒。</w:t>
      </w:r>
    </w:p>
    <w:p>
      <w:pPr>
        <w:ind w:firstLine="482"/>
        <w:rPr>
          <w:b/>
          <w:sz w:val="20"/>
          <w:szCs w:val="20"/>
        </w:rPr>
      </w:pPr>
      <w:r>
        <w:rPr>
          <w:b/>
        </w:rPr>
        <w:t>2.搭建标准。</w:t>
      </w:r>
    </w:p>
    <w:p>
      <w:pPr>
        <w:ind w:firstLine="480"/>
        <w:rPr>
          <w:b/>
          <w:sz w:val="20"/>
          <w:szCs w:val="20"/>
        </w:rPr>
      </w:pPr>
      <w:r>
        <w:t>（1）机器人的所有材料</w:t>
      </w:r>
      <w:r>
        <w:rPr>
          <w:color w:val="000000" w:themeColor="text1"/>
          <w14:textFill>
            <w14:solidFill>
              <w14:schemeClr w14:val="tx1"/>
            </w14:solidFill>
          </w14:textFill>
        </w:rPr>
        <w:t>只能使用 MX</w:t>
      </w:r>
      <w:r>
        <w:rPr>
          <w:rFonts w:hint="eastAsia"/>
          <w:color w:val="000000" w:themeColor="text1"/>
          <w14:textFill>
            <w14:solidFill>
              <w14:schemeClr w14:val="tx1"/>
            </w14:solidFill>
          </w14:textFill>
        </w:rPr>
        <w:t>系列</w:t>
      </w:r>
      <w:r>
        <w:rPr>
          <w:color w:val="000000" w:themeColor="text1"/>
          <w14:textFill>
            <w14:solidFill>
              <w14:schemeClr w14:val="tx1"/>
            </w14:solidFill>
          </w14:textFill>
        </w:rPr>
        <w:t>套装内器材</w:t>
      </w:r>
      <w:r>
        <w:t>，且不得以任何方式改装和改造（如修改线路、切割零件等）。套装外的零件、控制器、传感器、电机等不允许使用。</w:t>
      </w:r>
    </w:p>
    <w:p>
      <w:pPr>
        <w:ind w:firstLine="480"/>
        <w:sectPr>
          <w:type w:val="continuous"/>
          <w:pgSz w:w="11900" w:h="16838"/>
          <w:pgMar w:top="1440" w:right="1440" w:bottom="1440" w:left="1440" w:header="0" w:footer="0" w:gutter="0"/>
          <w:cols w:equalWidth="0" w:num="1">
            <w:col w:w="9026"/>
          </w:cols>
        </w:sectPr>
      </w:pPr>
    </w:p>
    <w:p>
      <w:pPr>
        <w:ind w:firstLine="480"/>
      </w:pPr>
      <w:bookmarkStart w:id="17" w:name="page7"/>
      <w:bookmarkEnd w:id="17"/>
      <w:r>
        <w:t>（2）每台机器人只能使用一台“MX 机器人控制器”。</w:t>
      </w:r>
    </w:p>
    <w:p>
      <w:pPr>
        <w:ind w:firstLine="480"/>
      </w:pPr>
      <w:r>
        <w:rPr>
          <w:rFonts w:hint="eastAsia"/>
          <w:color w:val="000000" w:themeColor="text1"/>
          <w14:textFill>
            <w14:solidFill>
              <w14:schemeClr w14:val="tx1"/>
            </w14:solidFill>
          </w14:textFill>
        </w:rPr>
        <w:t>（3）</w:t>
      </w:r>
      <w:r>
        <w:rPr>
          <w:rFonts w:hint="eastAsia"/>
        </w:rPr>
        <w:t>每台机器人最多只能使用四只电机（含伺服电机）</w:t>
      </w:r>
    </w:p>
    <w:p>
      <w:pPr>
        <w:ind w:firstLine="480"/>
        <w:rPr>
          <w:sz w:val="20"/>
          <w:szCs w:val="20"/>
        </w:rPr>
      </w:pPr>
      <w:r>
        <w:t>（4）可以用扎带或胶带固定电线。</w:t>
      </w:r>
    </w:p>
    <w:p>
      <w:pPr>
        <w:ind w:firstLine="480"/>
        <w:rPr>
          <w:sz w:val="20"/>
          <w:szCs w:val="20"/>
        </w:rPr>
      </w:pPr>
      <w:r>
        <w:t>（5）机器人必须使用一块原装锂电池进行供电，严禁在机器人上使用其它电池或储电装置，机器人的结构必须便于裁判员检查。在一场（两个半场及可能的加时）比赛中不得更换电池。</w:t>
      </w:r>
    </w:p>
    <w:p>
      <w:pPr>
        <w:ind w:firstLine="482"/>
        <w:rPr>
          <w:b/>
          <w:sz w:val="20"/>
          <w:szCs w:val="20"/>
        </w:rPr>
      </w:pPr>
      <w:r>
        <w:rPr>
          <w:b/>
        </w:rPr>
        <w:t>3.控制</w:t>
      </w:r>
    </w:p>
    <w:p>
      <w:pPr>
        <w:ind w:firstLine="480"/>
        <w:rPr>
          <w:sz w:val="20"/>
          <w:szCs w:val="20"/>
        </w:rPr>
      </w:pPr>
      <w:r>
        <w:t>机器人必须为遥控方式控制，一个机器人由一名参赛选手控制。</w:t>
      </w:r>
    </w:p>
    <w:p>
      <w:pPr>
        <w:ind w:firstLine="482"/>
        <w:rPr>
          <w:b/>
          <w:sz w:val="20"/>
          <w:szCs w:val="20"/>
        </w:rPr>
      </w:pPr>
      <w:r>
        <w:rPr>
          <w:b/>
        </w:rPr>
        <w:t>4.装饰或标记</w:t>
      </w:r>
    </w:p>
    <w:p>
      <w:pPr>
        <w:ind w:firstLine="480"/>
        <w:rPr>
          <w:sz w:val="20"/>
          <w:szCs w:val="20"/>
        </w:rPr>
      </w:pPr>
      <w:r>
        <w:t>参赛选手须将队伍编号固定在机器人上，能明确区分出它们属于哪一个团队，这些装饰与标记不能影响比赛，且不能超出机器人尺寸限制。</w:t>
      </w:r>
    </w:p>
    <w:p>
      <w:pPr>
        <w:ind w:firstLine="482"/>
        <w:rPr>
          <w:b/>
          <w:sz w:val="20"/>
          <w:szCs w:val="20"/>
        </w:rPr>
      </w:pPr>
      <w:r>
        <w:rPr>
          <w:b/>
        </w:rPr>
        <w:t>5.控球区与带球</w:t>
      </w:r>
    </w:p>
    <w:p>
      <w:pPr>
        <w:ind w:firstLine="480"/>
        <w:rPr>
          <w:sz w:val="20"/>
          <w:szCs w:val="20"/>
        </w:rPr>
      </w:pPr>
      <w:r>
        <w:t>（1）机器人带球的控球区定义为机器人身上的任何突出部位形成的内部空间，控球区的深度不得超过</w:t>
      </w:r>
      <w:r>
        <w:rPr>
          <w:rFonts w:hint="eastAsia"/>
        </w:rPr>
        <w:t>足球直径的一半</w:t>
      </w:r>
      <w:r>
        <w:rPr>
          <w:rFonts w:hint="eastAsia"/>
          <w:lang w:eastAsia="zh-CN"/>
        </w:rPr>
        <w:t>。</w:t>
      </w:r>
      <w:r>
        <w:t>此定义针对机器人前后左右等所有面。</w:t>
      </w:r>
    </w:p>
    <w:p>
      <w:pPr>
        <w:ind w:firstLine="480"/>
        <w:rPr>
          <w:sz w:val="20"/>
          <w:szCs w:val="20"/>
        </w:rPr>
      </w:pPr>
      <w:r>
        <w:t>（2）机器人在控球运动时，任何部分都不能超过足球直径的一半（</w:t>
      </w:r>
      <w:r>
        <w:rPr>
          <w:rFonts w:hint="eastAsia"/>
        </w:rPr>
        <w:t>约</w:t>
      </w:r>
      <w:r>
        <w:t>75mm）。</w:t>
      </w:r>
    </w:p>
    <w:p>
      <w:pPr>
        <w:ind w:firstLine="480"/>
        <w:rPr>
          <w:rFonts w:hint="eastAsia"/>
          <w:color w:val="auto"/>
          <w:lang w:val="en-US" w:eastAsia="zh-CN"/>
        </w:rPr>
      </w:pPr>
      <w:r>
        <w:rPr>
          <w:color w:val="auto"/>
        </w:rPr>
        <w:t>（3）</w:t>
      </w:r>
      <w:r>
        <w:rPr>
          <w:rFonts w:hint="eastAsia"/>
          <w:color w:val="auto"/>
        </w:rPr>
        <w:t>机器人主动移动时</w:t>
      </w:r>
      <w:r>
        <w:rPr>
          <w:rFonts w:hint="eastAsia"/>
          <w:color w:val="auto"/>
          <w:lang w:val="en-US" w:eastAsia="zh-CN"/>
        </w:rPr>
        <w:t>控制足球随其共同移动</w:t>
      </w:r>
      <w:r>
        <w:rPr>
          <w:color w:val="auto"/>
        </w:rPr>
        <w:t>，</w:t>
      </w:r>
      <w:r>
        <w:rPr>
          <w:rFonts w:hint="eastAsia"/>
          <w:color w:val="auto"/>
          <w:lang w:val="en-US" w:eastAsia="zh-CN"/>
        </w:rPr>
        <w:t>称为</w:t>
      </w:r>
      <w:r>
        <w:rPr>
          <w:color w:val="auto"/>
        </w:rPr>
        <w:t>“带球”</w:t>
      </w:r>
      <w:r>
        <w:rPr>
          <w:rFonts w:hint="eastAsia"/>
          <w:color w:val="auto"/>
          <w:lang w:eastAsia="zh-CN"/>
        </w:rPr>
        <w:t>。</w:t>
      </w:r>
      <w:r>
        <w:rPr>
          <w:color w:val="auto"/>
        </w:rPr>
        <w:t>机器人“带球” 时，</w:t>
      </w:r>
      <w:r>
        <w:rPr>
          <w:rFonts w:hint="eastAsia"/>
          <w:color w:val="auto"/>
          <w:lang w:val="en-US" w:eastAsia="zh-CN"/>
        </w:rPr>
        <w:t>足球必须保持可见的旋转</w:t>
      </w:r>
      <w:bookmarkStart w:id="31" w:name="_GoBack"/>
      <w:bookmarkEnd w:id="31"/>
      <w:r>
        <w:rPr>
          <w:rFonts w:hint="eastAsia"/>
          <w:color w:val="auto"/>
          <w:lang w:val="en-US" w:eastAsia="zh-CN"/>
        </w:rPr>
        <w:t>。</w:t>
      </w:r>
    </w:p>
    <w:p>
      <w:pPr>
        <w:ind w:firstLine="480"/>
        <w:rPr>
          <w:sz w:val="20"/>
          <w:szCs w:val="20"/>
        </w:rPr>
      </w:pPr>
      <w:r>
        <w:t>（4）进入比赛场地的机器人的所有状态必须与检录时完全一致，否则不允许其参加比赛。</w:t>
      </w:r>
    </w:p>
    <w:p>
      <w:pPr>
        <w:ind w:firstLine="482"/>
        <w:rPr>
          <w:b/>
          <w:sz w:val="20"/>
          <w:szCs w:val="20"/>
        </w:rPr>
      </w:pPr>
      <w:r>
        <w:rPr>
          <w:b/>
        </w:rPr>
        <w:t>6.守门员</w:t>
      </w:r>
    </w:p>
    <w:p>
      <w:pPr>
        <w:ind w:firstLine="480"/>
      </w:pPr>
      <w:r>
        <w:t>（1）每队上场的机器人中有一个为守门员机器人，必须在装饰上另行标记出来。</w:t>
      </w:r>
    </w:p>
    <w:p>
      <w:pPr>
        <w:ind w:firstLine="480"/>
        <w:rPr>
          <w:sz w:val="20"/>
          <w:szCs w:val="20"/>
        </w:rPr>
      </w:pPr>
      <w:r>
        <w:t>（2）守门员机器人不得只做单向或左右移动，它必须能朝各个方向移动，特别是以“前冲”方式运动</w:t>
      </w:r>
    </w:p>
    <w:p>
      <w:pPr>
        <w:ind w:firstLine="480"/>
        <w:rPr>
          <w:sz w:val="20"/>
          <w:szCs w:val="20"/>
        </w:rPr>
      </w:pPr>
      <w:r>
        <w:t>（3）守门员不得完全越过中场处的白线。</w:t>
      </w:r>
    </w:p>
    <w:p>
      <w:pPr>
        <w:ind w:firstLine="482"/>
        <w:rPr>
          <w:b/>
          <w:sz w:val="20"/>
          <w:szCs w:val="20"/>
        </w:rPr>
      </w:pPr>
      <w:r>
        <w:rPr>
          <w:b/>
        </w:rPr>
        <w:t>7.进攻机器人</w:t>
      </w:r>
    </w:p>
    <w:p>
      <w:pPr>
        <w:ind w:firstLine="480"/>
        <w:rPr>
          <w:b/>
          <w:sz w:val="20"/>
          <w:szCs w:val="20"/>
        </w:rPr>
      </w:pPr>
      <w:r>
        <w:t>比赛时，进攻机器人不得损坏场上的足球。否则该机器人便要被罚以暂时出场，并当作“损坏的机器人”处理。参赛队员在裁判的允许下，可对该机器人做出适当调整以避免再次出现类似情况。如果该机器人再次损坏足球，将被取消比赛资格。</w:t>
      </w:r>
    </w:p>
    <w:p>
      <w:pPr>
        <w:ind w:firstLine="480"/>
      </w:pPr>
      <w:r>
        <w:t>2、足球</w:t>
      </w:r>
    </w:p>
    <w:p>
      <w:pPr>
        <w:ind w:firstLine="480"/>
        <w:rPr>
          <w:sz w:val="20"/>
          <w:szCs w:val="20"/>
        </w:rPr>
      </w:pPr>
      <w:r>
        <w:t>比赛采用标准二号足球（直径 15CM） 。每场开赛前，裁判都要检查足球是否损坏。</w:t>
      </w:r>
    </w:p>
    <w:p>
      <w:pPr>
        <w:pStyle w:val="2"/>
        <w:rPr>
          <w:sz w:val="20"/>
          <w:szCs w:val="20"/>
        </w:rPr>
      </w:pPr>
      <w:bookmarkStart w:id="18" w:name="_Toc510085750"/>
      <w:r>
        <w:t>比赛</w:t>
      </w:r>
      <w:bookmarkEnd w:id="18"/>
    </w:p>
    <w:p>
      <w:pPr>
        <w:pStyle w:val="3"/>
        <w:ind w:firstLine="640"/>
        <w:rPr>
          <w:sz w:val="20"/>
          <w:szCs w:val="20"/>
        </w:rPr>
      </w:pPr>
      <w:bookmarkStart w:id="19" w:name="_Toc510085751"/>
      <w:r>
        <w:t>1、赛前准备</w:t>
      </w:r>
      <w:bookmarkEnd w:id="19"/>
    </w:p>
    <w:p>
      <w:pPr>
        <w:ind w:firstLine="480"/>
        <w:rPr>
          <w:sz w:val="20"/>
          <w:szCs w:val="20"/>
        </w:rPr>
      </w:pPr>
      <w:r>
        <w:t>（1）参赛队按比赛时间表提前 10 分钟检录进入准备区，在准备区调试机器人（5 分钟）。参赛队可携带维修用的备件和便携式计算机。</w:t>
      </w:r>
    </w:p>
    <w:p>
      <w:pPr>
        <w:ind w:firstLine="480"/>
        <w:rPr>
          <w:sz w:val="20"/>
          <w:szCs w:val="20"/>
        </w:rPr>
      </w:pPr>
      <w:r>
        <w:t>（2）允许在限定时间内对不合格的机器人加以调整，</w:t>
      </w:r>
      <w:r>
        <w:rPr>
          <w:color w:val="000000" w:themeColor="text1"/>
          <w14:textFill>
            <w14:solidFill>
              <w14:schemeClr w14:val="tx1"/>
            </w14:solidFill>
          </w14:textFill>
        </w:rPr>
        <w:t xml:space="preserve">调整时间不得超过 </w:t>
      </w:r>
      <w:r>
        <w:rPr>
          <w:rFonts w:hint="eastAsia"/>
          <w:color w:val="000000" w:themeColor="text1"/>
          <w14:textFill>
            <w14:solidFill>
              <w14:schemeClr w14:val="tx1"/>
            </w14:solidFill>
          </w14:textFill>
        </w:rPr>
        <w:t>5</w:t>
      </w:r>
      <w:r>
        <w:rPr>
          <w:color w:val="000000" w:themeColor="text1"/>
          <w14:textFill>
            <w14:solidFill>
              <w14:schemeClr w14:val="tx1"/>
            </w14:solidFill>
          </w14:textFill>
        </w:rPr>
        <w:t xml:space="preserve"> 分钟</w:t>
      </w:r>
      <w:r>
        <w:t>且不能影响正式比赛的安排。如果修改后的机器人仍不符合要求，将取消比赛资格。</w:t>
      </w:r>
    </w:p>
    <w:p>
      <w:pPr>
        <w:ind w:firstLine="480"/>
        <w:rPr>
          <w:sz w:val="20"/>
          <w:szCs w:val="20"/>
        </w:rPr>
      </w:pPr>
      <w:r>
        <w:t>（3）比赛期间机器人若有修改，必须再次接受检查。</w:t>
      </w:r>
    </w:p>
    <w:p>
      <w:pPr>
        <w:ind w:firstLine="480"/>
        <w:rPr>
          <w:sz w:val="20"/>
          <w:szCs w:val="20"/>
        </w:rPr>
      </w:pPr>
      <w:r>
        <w:t>（4）比赛开始前，甲方挑选进攻方向，乙方先开球。下半场交 换场地后，甲方先开球。</w:t>
      </w:r>
    </w:p>
    <w:p>
      <w:pPr>
        <w:ind w:firstLine="480"/>
        <w:rPr>
          <w:sz w:val="20"/>
          <w:szCs w:val="20"/>
        </w:rPr>
      </w:pPr>
      <w:r>
        <w:t>（5）根据赛程的安排，参赛队应于开赛前 3 分钟在引导员带领下进入比赛区候场。进入比赛区前，进行必要的检录。</w:t>
      </w:r>
    </w:p>
    <w:p>
      <w:pPr>
        <w:ind w:firstLine="480"/>
        <w:rPr>
          <w:sz w:val="20"/>
          <w:szCs w:val="20"/>
        </w:rPr>
      </w:pPr>
      <w:r>
        <w:t>（6）比赛开始前，上场运动员有 1 分钟的热身时间。</w:t>
      </w:r>
    </w:p>
    <w:p>
      <w:pPr>
        <w:pStyle w:val="3"/>
        <w:ind w:firstLine="640"/>
        <w:rPr>
          <w:sz w:val="20"/>
          <w:szCs w:val="20"/>
        </w:rPr>
      </w:pPr>
      <w:bookmarkStart w:id="20" w:name="_Toc510085752"/>
      <w:r>
        <w:t>2、开球</w:t>
      </w:r>
      <w:bookmarkEnd w:id="20"/>
    </w:p>
    <w:p>
      <w:pPr>
        <w:ind w:firstLine="480"/>
        <w:rPr>
          <w:sz w:val="20"/>
          <w:szCs w:val="20"/>
        </w:rPr>
      </w:pPr>
      <w:r>
        <w:t>（1）每个半场比赛开始时或一方进球后，均须在开球点开球。</w:t>
      </w:r>
    </w:p>
    <w:p>
      <w:pPr>
        <w:ind w:firstLine="480"/>
        <w:rPr>
          <w:sz w:val="20"/>
          <w:szCs w:val="20"/>
        </w:rPr>
      </w:pPr>
      <w:r>
        <w:t>（2）比赛开球或发球时，由开球方一台机器人足球完成此项操作，其余机器人足球必须在本方半场静止不动，待开球或发球成功裁判员鸣哨后方可移动。</w:t>
      </w:r>
    </w:p>
    <w:p>
      <w:pPr>
        <w:ind w:firstLine="480"/>
        <w:rPr>
          <w:sz w:val="20"/>
          <w:szCs w:val="20"/>
        </w:rPr>
      </w:pPr>
      <w:r>
        <w:t>（3）裁判员示意开球或发球后，开球或发球一方需在 5 秒内完成，否则视为开球或发球为例失去开球或发球权利，由另一方继续完成开球或发球。</w:t>
      </w:r>
    </w:p>
    <w:p>
      <w:pPr>
        <w:ind w:firstLine="480"/>
        <w:rPr>
          <w:sz w:val="20"/>
          <w:szCs w:val="20"/>
        </w:rPr>
      </w:pPr>
      <w:r>
        <w:t>（4）在裁判员鸣哨前，抢先启动的机器人足球运动员将被裁判 员警告，如再次抢先启动，则判罚机器人足球离场 1 分钟；</w:t>
      </w:r>
    </w:p>
    <w:p>
      <w:pPr>
        <w:ind w:firstLine="480"/>
        <w:rPr>
          <w:sz w:val="20"/>
          <w:szCs w:val="20"/>
        </w:rPr>
      </w:pPr>
      <w:r>
        <w:t>（5）如出现影响比赛正常进行的情况，裁判员可以要求运动员调整机器人的摆放位臵。</w:t>
      </w:r>
    </w:p>
    <w:p>
      <w:pPr>
        <w:ind w:firstLine="480"/>
      </w:pPr>
      <w:r>
        <w:t>（6）开球或发球时，球在未触碰到其他机器人足球情况下进入 球门则视为开球或发球为例，进球无效，失去开球或发球权利， 由另一方继续完成开球或发球。</w:t>
      </w:r>
    </w:p>
    <w:p>
      <w:pPr>
        <w:pStyle w:val="3"/>
        <w:ind w:firstLine="640"/>
        <w:rPr>
          <w:sz w:val="20"/>
          <w:szCs w:val="20"/>
        </w:rPr>
      </w:pPr>
      <w:bookmarkStart w:id="21" w:name="_Toc510085753"/>
      <w:r>
        <w:t>3、技术暂停</w:t>
      </w:r>
      <w:bookmarkEnd w:id="21"/>
    </w:p>
    <w:p>
      <w:pPr>
        <w:ind w:firstLine="480"/>
        <w:rPr>
          <w:sz w:val="20"/>
          <w:szCs w:val="20"/>
        </w:rPr>
      </w:pPr>
      <w:r>
        <w:t>（1）每支参赛队伍每半场比赛在己方球权下均有 1 次暂停，暂停时间为 2 分钟。</w:t>
      </w:r>
    </w:p>
    <w:p>
      <w:pPr>
        <w:ind w:firstLine="480"/>
        <w:rPr>
          <w:sz w:val="20"/>
          <w:szCs w:val="20"/>
        </w:rPr>
      </w:pPr>
      <w:r>
        <w:rPr>
          <w:szCs w:val="24"/>
        </w:rPr>
        <w:t>（2）只有暂停时允许更换运动员及竞赛器材。</w:t>
      </w:r>
    </w:p>
    <w:p>
      <w:pPr>
        <w:ind w:firstLine="480"/>
        <w:rPr>
          <w:sz w:val="20"/>
          <w:szCs w:val="20"/>
        </w:rPr>
      </w:pPr>
      <w:r>
        <w:rPr>
          <w:szCs w:val="24"/>
        </w:rPr>
        <w:t>（3）暂停机会使用后，若出现损坏的机器人，经裁判同意后，裁判或参赛队员可以将损坏的机器人从场地上移走。在损坏的机器人离场、修复和更换期间，比赛继续进行。</w:t>
      </w:r>
    </w:p>
    <w:p>
      <w:pPr>
        <w:ind w:firstLine="480"/>
        <w:rPr>
          <w:sz w:val="20"/>
          <w:szCs w:val="20"/>
        </w:rPr>
      </w:pPr>
      <w:r>
        <w:rPr>
          <w:szCs w:val="24"/>
        </w:rPr>
        <w:t>（4）经裁判同意后，损坏的机器人（含其它原因被移出场地的机器人）可以返回刚才被取走的位置，守门员可以返回到球门前的区域。</w:t>
      </w:r>
    </w:p>
    <w:p>
      <w:pPr>
        <w:ind w:firstLine="400"/>
        <w:rPr>
          <w:sz w:val="20"/>
          <w:szCs w:val="20"/>
        </w:rPr>
        <w:sectPr>
          <w:pgSz w:w="11900" w:h="16838"/>
          <w:pgMar w:top="1440" w:right="1440" w:bottom="1440" w:left="1440" w:header="0" w:footer="0" w:gutter="0"/>
          <w:cols w:equalWidth="0" w:num="1">
            <w:col w:w="9026"/>
          </w:cols>
        </w:sectPr>
      </w:pPr>
    </w:p>
    <w:p>
      <w:pPr>
        <w:pStyle w:val="3"/>
        <w:ind w:firstLine="640"/>
        <w:rPr>
          <w:sz w:val="20"/>
          <w:szCs w:val="20"/>
        </w:rPr>
      </w:pPr>
      <w:bookmarkStart w:id="22" w:name="page9"/>
      <w:bookmarkEnd w:id="22"/>
      <w:bookmarkStart w:id="23" w:name="_Toc510085754"/>
      <w:r>
        <w:t>4、持球</w:t>
      </w:r>
      <w:bookmarkEnd w:id="23"/>
    </w:p>
    <w:p>
      <w:pPr>
        <w:ind w:firstLine="480"/>
      </w:pPr>
      <w:r>
        <w:t>（1）</w:t>
      </w:r>
      <w:r>
        <w:rPr>
          <w:rFonts w:hint="eastAsia"/>
        </w:rPr>
        <w:t>任何在机器人行进过程中导致球体无法转动的动作称为持球</w:t>
      </w:r>
      <w:r>
        <w:t>。</w:t>
      </w:r>
      <w:r>
        <w:rPr>
          <w:rFonts w:hint="eastAsia"/>
        </w:rPr>
        <w:t>任何持球动作超过三秒，记犯规一次。</w:t>
      </w:r>
    </w:p>
    <w:p>
      <w:pPr>
        <w:ind w:firstLine="480"/>
      </w:pPr>
      <w:r>
        <w:t>（2）允许机器人使用旋转盘装置带球。带球时球深入的距离应符合规则 3.5 的规定，且机器人带球后退或转身时，球必须产生明显的旋转</w:t>
      </w:r>
    </w:p>
    <w:p>
      <w:pPr>
        <w:ind w:firstLine="480"/>
        <w:rPr>
          <w:sz w:val="20"/>
          <w:szCs w:val="20"/>
        </w:rPr>
      </w:pPr>
      <w:r>
        <w:t>（3）机器人不能将球压在身下</w:t>
      </w:r>
      <w:r>
        <w:rPr>
          <w:rFonts w:hint="eastAsia"/>
        </w:rPr>
        <w:t>或其他任何内部结构空间</w:t>
      </w:r>
      <w:r>
        <w:t>。如出现此类情况，须迅速将球释放。如机器人无法主动释放，视为“没有进展，则按规则 8 处理。</w:t>
      </w:r>
    </w:p>
    <w:p>
      <w:pPr>
        <w:pStyle w:val="3"/>
        <w:ind w:firstLine="640"/>
        <w:rPr>
          <w:sz w:val="20"/>
          <w:szCs w:val="20"/>
        </w:rPr>
      </w:pPr>
      <w:bookmarkStart w:id="24" w:name="_Toc510085755"/>
      <w:r>
        <w:t>5、进球</w:t>
      </w:r>
      <w:bookmarkEnd w:id="24"/>
    </w:p>
    <w:p>
      <w:pPr>
        <w:ind w:firstLine="480"/>
      </w:pPr>
      <w:r>
        <w:t>（1）如果攻守双方机器人将球抵于彼此之间，攻方机器人依靠自身力量的优势，将防守方机器人和球一起推到球门内，</w:t>
      </w:r>
      <w:r>
        <w:rPr>
          <w:rFonts w:hint="eastAsia"/>
        </w:rPr>
        <w:t>该情况视为挤入球，进球无效，</w:t>
      </w:r>
      <w:r>
        <w:t>将球放到最近的发球点,比赛继续进行。</w:t>
      </w:r>
    </w:p>
    <w:p>
      <w:pPr>
        <w:ind w:firstLine="480"/>
      </w:pPr>
      <w:r>
        <w:t>（2）如果朝着球门行进的球撞上防守机器人，而该机器人有某一部分位于球门线上方且在球门区内，</w:t>
      </w:r>
      <w:r>
        <w:rPr>
          <w:rFonts w:hint="eastAsia"/>
        </w:rPr>
        <w:t>则视为有效进球。</w:t>
      </w:r>
    </w:p>
    <w:p>
      <w:pPr>
        <w:ind w:firstLine="480"/>
      </w:pPr>
      <w:r>
        <w:t>（3）</w:t>
      </w:r>
      <w:r>
        <w:rPr>
          <w:rFonts w:hint="eastAsia"/>
        </w:rPr>
        <w:t>任何直接导致足球进入己方</w:t>
      </w:r>
      <w:r>
        <w:t>球门</w:t>
      </w:r>
      <w:r>
        <w:rPr>
          <w:rFonts w:hint="eastAsia"/>
        </w:rPr>
        <w:t>的行为，都</w:t>
      </w:r>
      <w:r>
        <w:t>将被视为“乌龙球”，</w:t>
      </w:r>
      <w:r>
        <w:rPr>
          <w:rFonts w:hint="eastAsia"/>
        </w:rPr>
        <w:t>进球有效且</w:t>
      </w:r>
      <w:r>
        <w:t>对方得到一分。</w:t>
      </w:r>
    </w:p>
    <w:p>
      <w:pPr>
        <w:ind w:firstLine="480"/>
        <w:rPr>
          <w:sz w:val="20"/>
          <w:szCs w:val="20"/>
        </w:rPr>
      </w:pPr>
      <w:r>
        <w:t>（4）主裁判员或</w:t>
      </w:r>
      <w:r>
        <w:rPr>
          <w:rFonts w:hint="eastAsia"/>
        </w:rPr>
        <w:t>比赛仲裁</w:t>
      </w:r>
      <w:r>
        <w:t>（组委会指定）判定进球有效或无效</w:t>
      </w:r>
      <w:r>
        <w:rPr>
          <w:rFonts w:hint="eastAsia"/>
        </w:rPr>
        <w:t>时</w:t>
      </w:r>
      <w:r>
        <w:t>必须做到鸣哨全场示意，确保赛事公平、公正举行，并宣布进球方获得分数或进球无效等结果。</w:t>
      </w:r>
    </w:p>
    <w:p>
      <w:pPr>
        <w:pStyle w:val="3"/>
        <w:ind w:firstLine="640"/>
        <w:rPr>
          <w:sz w:val="20"/>
          <w:szCs w:val="20"/>
        </w:rPr>
      </w:pPr>
      <w:bookmarkStart w:id="25" w:name="_Toc510085756"/>
      <w:r>
        <w:t>6、点球</w:t>
      </w:r>
      <w:bookmarkEnd w:id="25"/>
    </w:p>
    <w:p>
      <w:pPr>
        <w:ind w:firstLine="480"/>
        <w:rPr>
          <w:sz w:val="20"/>
          <w:szCs w:val="20"/>
        </w:rPr>
      </w:pPr>
      <w:r>
        <w:t>（1）比赛过程中如下情况执行点球</w:t>
      </w:r>
    </w:p>
    <w:p>
      <w:pPr>
        <w:ind w:firstLine="480"/>
      </w:pPr>
      <w:r>
        <w:t>常规时间内，当值主裁判员对犯规认定并作出罚判；常规时间结束后，根据赛制需要可执行点球决胜。</w:t>
      </w:r>
    </w:p>
    <w:p>
      <w:pPr>
        <w:ind w:firstLine="480"/>
        <w:rPr>
          <w:sz w:val="20"/>
          <w:szCs w:val="20"/>
        </w:rPr>
      </w:pPr>
      <w:r>
        <w:t>（2）执行点球</w:t>
      </w:r>
    </w:p>
    <w:p>
      <w:pPr>
        <w:ind w:firstLine="480"/>
      </w:pPr>
      <w:r>
        <w:t>裁判员示意（鸣哨）执行点球后，执行点球的运动员操控机器人在本方半场任意位置内完成射门，求未进球门则不记录成绩，求进球门则记录成绩。</w:t>
      </w:r>
    </w:p>
    <w:p>
      <w:pPr>
        <w:ind w:firstLine="480"/>
        <w:rPr>
          <w:sz w:val="20"/>
          <w:szCs w:val="20"/>
        </w:rPr>
      </w:pPr>
      <w:r>
        <w:t>（3）技术要点</w:t>
      </w:r>
    </w:p>
    <w:p>
      <w:pPr>
        <w:ind w:firstLine="480"/>
        <w:rPr>
          <w:sz w:val="20"/>
          <w:szCs w:val="20"/>
        </w:rPr>
      </w:pPr>
      <w:r>
        <w:t>本方执行点球队员在本方禁区触球后可进行点球射门；完成单词点球时长不可超15 秒；点球射门时对面球门无守门员；执行点球队员（竞赛器材）不得越过中场线，进入对方防守半场区域则失去本次点球资格。</w:t>
      </w:r>
    </w:p>
    <w:p>
      <w:pPr>
        <w:ind w:firstLine="480"/>
      </w:pPr>
      <w:r>
        <w:t>（4）双方进行交替互射点球，单轮结算成绩，直至分出胜负，最终总分高的取得胜利。</w:t>
      </w:r>
    </w:p>
    <w:p>
      <w:pPr>
        <w:pStyle w:val="3"/>
        <w:ind w:firstLine="640"/>
        <w:rPr>
          <w:sz w:val="20"/>
          <w:szCs w:val="20"/>
        </w:rPr>
      </w:pPr>
      <w:bookmarkStart w:id="26" w:name="_Toc510085757"/>
      <w:r>
        <w:t>7、没有进展</w:t>
      </w:r>
      <w:bookmarkEnd w:id="26"/>
    </w:p>
    <w:p>
      <w:pPr>
        <w:ind w:firstLine="480"/>
        <w:rPr>
          <w:sz w:val="20"/>
          <w:szCs w:val="20"/>
        </w:rPr>
      </w:pPr>
      <w:r>
        <w:t>（1）如果球被多个机器人夹住（“强制”状态）一段时间（例如，10 秒钟）而无法自由运动，或者任何机器人在一段时间内均未找到此球，这就是“没有进展”。（2）出现“没有进展”后，球将移到最近的发球点。如果这种情况再次发生，球将被移到球场中央。</w:t>
      </w:r>
    </w:p>
    <w:p>
      <w:pPr>
        <w:ind w:firstLine="480"/>
        <w:rPr>
          <w:sz w:val="20"/>
          <w:szCs w:val="20"/>
        </w:rPr>
      </w:pPr>
      <w:r>
        <w:t>（3）发生“没有进展”后，裁判可稍稍移动机器人，让其恢复自由。应裁判的要求，也可由参赛队长移动。</w:t>
      </w:r>
    </w:p>
    <w:p>
      <w:pPr>
        <w:ind w:firstLine="480"/>
        <w:rPr>
          <w:sz w:val="20"/>
          <w:szCs w:val="20"/>
        </w:rPr>
      </w:pPr>
      <w:r>
        <w:t>（4）当一个机器人连续带球一段时间（例如：30 秒），也将被视为“没有进展”。这里的连续带球指的是在一段时间（例如：30 秒）内，球没有离开机器人，即没有完全脱离机器人垂直投影所在的区域，包括移动中的机器人。如果在一段时间球内脱离了机器人后，机器人重新带球，裁判将重新对带球时间计时。</w:t>
      </w:r>
    </w:p>
    <w:p>
      <w:pPr>
        <w:pStyle w:val="3"/>
        <w:ind w:firstLine="640"/>
        <w:rPr>
          <w:sz w:val="20"/>
          <w:szCs w:val="20"/>
        </w:rPr>
      </w:pPr>
      <w:bookmarkStart w:id="27" w:name="_Toc510085758"/>
      <w:r>
        <w:t>8、犯规</w:t>
      </w:r>
      <w:bookmarkEnd w:id="27"/>
    </w:p>
    <w:p>
      <w:pPr>
        <w:ind w:firstLine="480"/>
        <w:rPr>
          <w:sz w:val="20"/>
          <w:szCs w:val="20"/>
        </w:rPr>
      </w:pPr>
      <w:r>
        <w:t>（1）如果机器人利用某种装置或某个动作连续攻击或冲撞并不控球的对方机器人，裁判将判其犯规 1 次。</w:t>
      </w:r>
    </w:p>
    <w:p>
      <w:pPr>
        <w:ind w:firstLine="480"/>
        <w:rPr>
          <w:sz w:val="20"/>
          <w:szCs w:val="20"/>
        </w:rPr>
      </w:pPr>
      <w:r>
        <w:t>（2）除本方防守机器人，其余机器人不得进入禁区。每个机器人三轮及以上进入禁区即算作犯规，两轮进入禁区碰到球即算作犯规。</w:t>
      </w:r>
    </w:p>
    <w:p>
      <w:pPr>
        <w:ind w:firstLine="400"/>
        <w:rPr>
          <w:sz w:val="20"/>
          <w:szCs w:val="20"/>
        </w:rPr>
      </w:pPr>
    </w:p>
    <w:p>
      <w:pPr>
        <w:ind w:firstLine="480"/>
        <w:rPr>
          <w:sz w:val="20"/>
          <w:szCs w:val="20"/>
        </w:rPr>
      </w:pPr>
      <w:r>
        <w:t>（3）当机器人累计犯规 3 次（包括多人防守与恶意冲撞一同累计），犯规方队长应将该机器人移出场地至少 30 秒，并进行纠正，比赛仍继续进行。</w:t>
      </w:r>
    </w:p>
    <w:p>
      <w:pPr>
        <w:ind w:firstLine="480"/>
        <w:rPr>
          <w:sz w:val="20"/>
          <w:szCs w:val="20"/>
        </w:rPr>
      </w:pPr>
      <w:r>
        <w:t>（4）如果该机器人继续犯规，将罚其永久出场并贴上黄色标签，裁判将在记分表上记录这次犯规。</w:t>
      </w:r>
    </w:p>
    <w:p>
      <w:pPr>
        <w:ind w:firstLine="480"/>
        <w:rPr>
          <w:sz w:val="20"/>
          <w:szCs w:val="20"/>
        </w:rPr>
      </w:pPr>
      <w:r>
        <w:t>（5）如果一个机器人在两场比赛中因犯规被罚永久出场，它将失去参加后续场次比赛的资格。</w:t>
      </w:r>
    </w:p>
    <w:p>
      <w:pPr>
        <w:ind w:firstLine="480"/>
        <w:rPr>
          <w:sz w:val="20"/>
          <w:szCs w:val="20"/>
        </w:rPr>
      </w:pPr>
      <w:r>
        <w:t>（6）参赛队教练员干涉比赛进行，或裁判的裁决，将受到黄牌警告；若纠缠不止，则给予红牌并取消该队的比赛资格。</w:t>
      </w:r>
    </w:p>
    <w:p>
      <w:pPr>
        <w:ind w:firstLine="480"/>
        <w:rPr>
          <w:sz w:val="20"/>
          <w:szCs w:val="20"/>
        </w:rPr>
      </w:pPr>
      <w:r>
        <w:t>（7）参赛队每迟到一分钟被判罚 1 个进球，迟到 5 分种按自动弃权论处，另一队以 5:0 获胜。</w:t>
      </w:r>
    </w:p>
    <w:p>
      <w:pPr>
        <w:ind w:firstLine="480"/>
        <w:rPr>
          <w:sz w:val="20"/>
          <w:szCs w:val="20"/>
        </w:rPr>
      </w:pPr>
      <w:r>
        <w:t>（8）任何不尊重裁判、不服从裁决的行为，将给予黄牌警告，若纠缠不止，则给予红牌并取消其比赛资格。</w:t>
      </w:r>
    </w:p>
    <w:p>
      <w:pPr>
        <w:ind w:firstLine="480"/>
        <w:rPr>
          <w:sz w:val="20"/>
          <w:szCs w:val="20"/>
        </w:rPr>
      </w:pPr>
      <w:r>
        <w:t>（9）任何严重违背公平竞争精神的行为（例如，故意干扰并再三损坏其它机器人，损坏比赛场地或足球，采用不符合规定的机器人等等）将被取消比赛资格。</w:t>
      </w:r>
    </w:p>
    <w:p>
      <w:pPr>
        <w:pStyle w:val="3"/>
        <w:ind w:firstLine="640"/>
        <w:rPr>
          <w:sz w:val="20"/>
          <w:szCs w:val="20"/>
        </w:rPr>
      </w:pPr>
      <w:bookmarkStart w:id="28" w:name="_Toc510085759"/>
      <w:r>
        <w:t>9、比赛结束</w:t>
      </w:r>
      <w:bookmarkEnd w:id="28"/>
    </w:p>
    <w:p>
      <w:pPr>
        <w:ind w:firstLine="480"/>
        <w:rPr>
          <w:color w:val="000000" w:themeColor="text1"/>
          <w:sz w:val="20"/>
          <w:szCs w:val="20"/>
          <w14:textFill>
            <w14:solidFill>
              <w14:schemeClr w14:val="tx1"/>
            </w14:solidFill>
          </w14:textFill>
        </w:rPr>
      </w:pPr>
      <w:r>
        <w:rPr>
          <w:color w:val="000000" w:themeColor="text1"/>
          <w:szCs w:val="24"/>
          <w14:textFill>
            <w14:solidFill>
              <w14:schemeClr w14:val="tx1"/>
            </w14:solidFill>
          </w14:textFill>
        </w:rPr>
        <w:t>（1）每场比赛分上下半场，两半场间休息</w:t>
      </w:r>
      <w:r>
        <w:rPr>
          <w:rFonts w:hint="eastAsia"/>
          <w:color w:val="000000" w:themeColor="text1"/>
          <w:szCs w:val="24"/>
          <w14:textFill>
            <w14:solidFill>
              <w14:schemeClr w14:val="tx1"/>
            </w14:solidFill>
          </w14:textFill>
        </w:rPr>
        <w:t>1</w:t>
      </w:r>
      <w:r>
        <w:rPr>
          <w:color w:val="000000" w:themeColor="text1"/>
          <w:szCs w:val="24"/>
          <w14:textFill>
            <w14:solidFill>
              <w14:schemeClr w14:val="tx1"/>
            </w14:solidFill>
          </w14:textFill>
        </w:rPr>
        <w:t>分钟</w:t>
      </w:r>
      <w:r>
        <w:rPr>
          <w:rFonts w:hint="eastAsia"/>
          <w:color w:val="000000" w:themeColor="text1"/>
          <w:szCs w:val="24"/>
          <w14:textFill>
            <w14:solidFill>
              <w14:schemeClr w14:val="tx1"/>
            </w14:solidFill>
          </w14:textFill>
        </w:rPr>
        <w:t>，具体比赛时长根据赛制赛程前一周公布。</w:t>
      </w:r>
    </w:p>
    <w:p>
      <w:pPr>
        <w:ind w:firstLine="480"/>
        <w:rPr>
          <w:sz w:val="20"/>
          <w:szCs w:val="20"/>
        </w:rPr>
      </w:pPr>
      <w:r>
        <w:rPr>
          <w:szCs w:val="24"/>
        </w:rPr>
        <w:t>（2）裁判员吹响终场哨音后，参赛队员除应立即关断机器人的电源外，不得与场上的机器人或任何物品接触。</w:t>
      </w:r>
    </w:p>
    <w:p>
      <w:pPr>
        <w:ind w:firstLine="480"/>
        <w:rPr>
          <w:sz w:val="20"/>
          <w:szCs w:val="20"/>
        </w:rPr>
      </w:pPr>
      <w:r>
        <w:rPr>
          <w:szCs w:val="24"/>
        </w:rPr>
        <w:t>（3）裁判员填写记分表。参赛队员应确认自己的得分，并立即将自己的机器人搬回准备区。</w:t>
      </w:r>
      <w:bookmarkStart w:id="29" w:name="page10"/>
      <w:bookmarkEnd w:id="29"/>
      <w:bookmarkStart w:id="30" w:name="page11"/>
      <w:bookmarkEnd w:id="30"/>
    </w:p>
    <w:sectPr>
      <w:pgSz w:w="11900" w:h="16838"/>
      <w:pgMar w:top="1440" w:right="1440" w:bottom="144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New Roman (标题 CS)">
    <w:altName w:val="宋体"/>
    <w:panose1 w:val="00000000000000000000"/>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C7DEA"/>
    <w:multiLevelType w:val="multilevel"/>
    <w:tmpl w:val="734C7DEA"/>
    <w:lvl w:ilvl="0" w:tentative="0">
      <w:start w:val="1"/>
      <w:numFmt w:val="chineseCountingThousand"/>
      <w:pStyle w:val="2"/>
      <w:lvlText w:val="%1."/>
      <w:lvlJc w:val="left"/>
      <w:pPr>
        <w:ind w:left="0" w:firstLine="0"/>
      </w:pPr>
      <w:rPr>
        <w:rFonts w:hint="eastAsia" w:ascii="宋体" w:hAnsi="宋体" w:eastAsia="宋体"/>
        <w:b/>
        <w:i w:val="0"/>
        <w:sz w:val="44"/>
      </w:rPr>
    </w:lvl>
    <w:lvl w:ilvl="1" w:tentative="0">
      <w:start w:val="1"/>
      <w:numFmt w:val="decimal"/>
      <w:lvlText w:val="%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21"/>
    <w:rsid w:val="00015105"/>
    <w:rsid w:val="00036088"/>
    <w:rsid w:val="000740F0"/>
    <w:rsid w:val="00090543"/>
    <w:rsid w:val="00095796"/>
    <w:rsid w:val="00320DD3"/>
    <w:rsid w:val="003846BD"/>
    <w:rsid w:val="003A685E"/>
    <w:rsid w:val="005F36C7"/>
    <w:rsid w:val="0060451A"/>
    <w:rsid w:val="007D018F"/>
    <w:rsid w:val="00817E0B"/>
    <w:rsid w:val="00821DD1"/>
    <w:rsid w:val="00847D45"/>
    <w:rsid w:val="0088771E"/>
    <w:rsid w:val="008C6EBD"/>
    <w:rsid w:val="00992953"/>
    <w:rsid w:val="009A7B14"/>
    <w:rsid w:val="00A35AB4"/>
    <w:rsid w:val="00C91321"/>
    <w:rsid w:val="00CD4BDB"/>
    <w:rsid w:val="00D8639D"/>
    <w:rsid w:val="00DC0488"/>
    <w:rsid w:val="00EB62AD"/>
    <w:rsid w:val="00F84755"/>
    <w:rsid w:val="48533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exact"/>
      <w:ind w:firstLine="200" w:firstLineChars="200"/>
    </w:pPr>
    <w:rPr>
      <w:rFonts w:ascii="Times New Roman" w:hAnsi="Times New Roman" w:eastAsia="宋体" w:cs="Times New Roman"/>
      <w:kern w:val="0"/>
      <w:sz w:val="24"/>
      <w:szCs w:val="22"/>
      <w:lang w:val="en-US" w:eastAsia="zh-CN" w:bidi="ar-SA"/>
    </w:rPr>
  </w:style>
  <w:style w:type="paragraph" w:styleId="2">
    <w:name w:val="heading 1"/>
    <w:basedOn w:val="1"/>
    <w:next w:val="1"/>
    <w:link w:val="18"/>
    <w:qFormat/>
    <w:uiPriority w:val="9"/>
    <w:pPr>
      <w:keepNext/>
      <w:keepLines/>
      <w:numPr>
        <w:ilvl w:val="0"/>
        <w:numId w:val="1"/>
      </w:numPr>
      <w:adjustRightInd w:val="0"/>
      <w:snapToGrid w:val="0"/>
      <w:spacing w:before="360" w:after="360" w:line="480" w:lineRule="exact"/>
      <w:ind w:firstLineChars="0"/>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440"/>
    </w:pPr>
    <w:rPr>
      <w:rFonts w:asciiTheme="minorHAnsi" w:eastAsiaTheme="minorHAnsi"/>
      <w:sz w:val="18"/>
      <w:szCs w:val="18"/>
    </w:rPr>
  </w:style>
  <w:style w:type="paragraph" w:styleId="5">
    <w:name w:val="toc 5"/>
    <w:basedOn w:val="1"/>
    <w:next w:val="1"/>
    <w:unhideWhenUsed/>
    <w:uiPriority w:val="39"/>
    <w:pPr>
      <w:ind w:left="960"/>
    </w:pPr>
    <w:rPr>
      <w:rFonts w:asciiTheme="minorHAnsi" w:eastAsiaTheme="minorHAnsi"/>
      <w:sz w:val="18"/>
      <w:szCs w:val="18"/>
    </w:rPr>
  </w:style>
  <w:style w:type="paragraph" w:styleId="6">
    <w:name w:val="toc 3"/>
    <w:basedOn w:val="1"/>
    <w:next w:val="1"/>
    <w:unhideWhenUsed/>
    <w:uiPriority w:val="39"/>
    <w:pPr>
      <w:ind w:left="480"/>
    </w:pPr>
    <w:rPr>
      <w:rFonts w:asciiTheme="minorHAnsi" w:eastAsiaTheme="minorHAnsi"/>
      <w:i/>
      <w:iCs/>
      <w:sz w:val="20"/>
      <w:szCs w:val="20"/>
    </w:rPr>
  </w:style>
  <w:style w:type="paragraph" w:styleId="7">
    <w:name w:val="toc 8"/>
    <w:basedOn w:val="1"/>
    <w:next w:val="1"/>
    <w:unhideWhenUsed/>
    <w:uiPriority w:val="39"/>
    <w:pPr>
      <w:ind w:left="1680"/>
    </w:pPr>
    <w:rPr>
      <w:rFonts w:asciiTheme="minorHAnsi" w:eastAsiaTheme="minorHAnsi"/>
      <w:sz w:val="18"/>
      <w:szCs w:val="18"/>
    </w:rPr>
  </w:style>
  <w:style w:type="paragraph" w:styleId="8">
    <w:name w:val="toc 1"/>
    <w:basedOn w:val="1"/>
    <w:next w:val="1"/>
    <w:unhideWhenUsed/>
    <w:uiPriority w:val="39"/>
    <w:pPr>
      <w:spacing w:before="120" w:after="120"/>
    </w:pPr>
    <w:rPr>
      <w:rFonts w:asciiTheme="minorHAnsi"/>
      <w:b/>
      <w:bCs/>
      <w:caps/>
      <w:sz w:val="30"/>
      <w:szCs w:val="20"/>
    </w:rPr>
  </w:style>
  <w:style w:type="paragraph" w:styleId="9">
    <w:name w:val="toc 4"/>
    <w:basedOn w:val="1"/>
    <w:next w:val="1"/>
    <w:unhideWhenUsed/>
    <w:uiPriority w:val="39"/>
    <w:pPr>
      <w:ind w:left="720"/>
    </w:pPr>
    <w:rPr>
      <w:rFonts w:asciiTheme="minorHAnsi" w:eastAsiaTheme="minorHAnsi"/>
      <w:sz w:val="18"/>
      <w:szCs w:val="18"/>
    </w:rPr>
  </w:style>
  <w:style w:type="paragraph" w:styleId="10">
    <w:name w:val="toc 6"/>
    <w:basedOn w:val="1"/>
    <w:next w:val="1"/>
    <w:unhideWhenUsed/>
    <w:uiPriority w:val="39"/>
    <w:pPr>
      <w:ind w:left="1200"/>
    </w:pPr>
    <w:rPr>
      <w:rFonts w:asciiTheme="minorHAnsi" w:eastAsiaTheme="minorHAnsi"/>
      <w:sz w:val="18"/>
      <w:szCs w:val="18"/>
    </w:rPr>
  </w:style>
  <w:style w:type="paragraph" w:styleId="11">
    <w:name w:val="toc 2"/>
    <w:basedOn w:val="1"/>
    <w:next w:val="1"/>
    <w:unhideWhenUsed/>
    <w:uiPriority w:val="39"/>
    <w:pPr>
      <w:ind w:left="240"/>
    </w:pPr>
    <w:rPr>
      <w:rFonts w:ascii="宋体"/>
      <w:smallCaps/>
      <w:sz w:val="28"/>
      <w:szCs w:val="20"/>
    </w:rPr>
  </w:style>
  <w:style w:type="paragraph" w:styleId="12">
    <w:name w:val="toc 9"/>
    <w:basedOn w:val="1"/>
    <w:next w:val="1"/>
    <w:unhideWhenUsed/>
    <w:uiPriority w:val="39"/>
    <w:pPr>
      <w:ind w:left="1920"/>
    </w:pPr>
    <w:rPr>
      <w:rFonts w:asciiTheme="minorHAnsi" w:eastAsiaTheme="minorHAnsi"/>
      <w:sz w:val="18"/>
      <w:szCs w:val="18"/>
    </w:rPr>
  </w:style>
  <w:style w:type="paragraph" w:styleId="13">
    <w:name w:val="Title"/>
    <w:basedOn w:val="1"/>
    <w:next w:val="1"/>
    <w:link w:val="17"/>
    <w:qFormat/>
    <w:uiPriority w:val="10"/>
    <w:pPr>
      <w:spacing w:before="2500" w:beforeLines="2500" w:after="800" w:afterLines="800" w:line="1920" w:lineRule="auto"/>
      <w:jc w:val="center"/>
      <w:outlineLvl w:val="0"/>
    </w:pPr>
    <w:rPr>
      <w:rFonts w:cs="Times New Roman (标题 CS)" w:asciiTheme="majorHAnsi" w:hAnsiTheme="majorHAnsi"/>
      <w:b/>
      <w:bCs/>
      <w:sz w:val="52"/>
      <w:szCs w:val="32"/>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7">
    <w:name w:val="标题 字符"/>
    <w:basedOn w:val="14"/>
    <w:link w:val="13"/>
    <w:uiPriority w:val="10"/>
    <w:rPr>
      <w:rFonts w:eastAsia="宋体" w:cs="Times New Roman (标题 CS)" w:asciiTheme="majorHAnsi" w:hAnsiTheme="majorHAnsi"/>
      <w:b/>
      <w:bCs/>
      <w:kern w:val="0"/>
      <w:sz w:val="52"/>
      <w:szCs w:val="32"/>
    </w:rPr>
  </w:style>
  <w:style w:type="character" w:customStyle="1" w:styleId="18">
    <w:name w:val="标题 1 字符"/>
    <w:basedOn w:val="14"/>
    <w:link w:val="2"/>
    <w:uiPriority w:val="9"/>
    <w:rPr>
      <w:rFonts w:ascii="Times New Roman" w:hAnsi="Times New Roman" w:eastAsia="宋体" w:cs="Times New Roman"/>
      <w:b/>
      <w:bCs/>
      <w:kern w:val="44"/>
      <w:sz w:val="44"/>
      <w:szCs w:val="44"/>
    </w:rPr>
  </w:style>
  <w:style w:type="character" w:customStyle="1" w:styleId="19">
    <w:name w:val="标题 2 字符"/>
    <w:basedOn w:val="14"/>
    <w:link w:val="3"/>
    <w:uiPriority w:val="9"/>
    <w:rPr>
      <w:rFonts w:asciiTheme="majorHAnsi" w:hAnsiTheme="majorHAnsi" w:eastAsiaTheme="majorEastAsia" w:cstheme="majorBidi"/>
      <w:b/>
      <w:bCs/>
      <w:kern w:val="0"/>
      <w:sz w:val="32"/>
      <w:szCs w:val="32"/>
    </w:rPr>
  </w:style>
  <w:style w:type="paragraph" w:customStyle="1" w:styleId="20">
    <w:name w:val="图片"/>
    <w:basedOn w:val="1"/>
    <w:qFormat/>
    <w:uiPriority w:val="0"/>
    <w:pPr>
      <w:adjustRightInd w:val="0"/>
      <w:snapToGrid w:val="0"/>
      <w:spacing w:line="240" w:lineRule="auto"/>
      <w:ind w:firstLine="0" w:firstLineChars="0"/>
      <w:jc w:val="center"/>
    </w:pPr>
  </w:style>
  <w:style w:type="paragraph" w:customStyle="1" w:styleId="21">
    <w:name w:val="图标"/>
    <w:basedOn w:val="1"/>
    <w:qFormat/>
    <w:uiPriority w:val="0"/>
    <w:pPr>
      <w:tabs>
        <w:tab w:val="left" w:pos="180"/>
      </w:tabs>
      <w:adjustRightInd w:val="0"/>
      <w:snapToGrid w:val="0"/>
      <w:spacing w:line="240" w:lineRule="auto"/>
      <w:ind w:firstLine="0" w:firstLineChars="0"/>
      <w:jc w:val="center"/>
    </w:pPr>
    <w:rPr>
      <w:rFonts w:ascii="微软雅黑" w:hAnsi="微软雅黑" w:cs="微软雅黑"/>
      <w:bCs/>
      <w:sz w:val="21"/>
      <w:szCs w:val="21"/>
    </w:rPr>
  </w:style>
  <w:style w:type="paragraph" w:styleId="22">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98B349-3B9B-4611-B6C5-59F36A019401}">
  <ds:schemaRefs/>
</ds:datastoreItem>
</file>

<file path=docProps/app.xml><?xml version="1.0" encoding="utf-8"?>
<Properties xmlns="http://schemas.openxmlformats.org/officeDocument/2006/extended-properties" xmlns:vt="http://schemas.openxmlformats.org/officeDocument/2006/docPropsVTypes">
  <Template>Normal</Template>
  <Pages>10</Pages>
  <Words>897</Words>
  <Characters>5119</Characters>
  <Lines>42</Lines>
  <Paragraphs>12</Paragraphs>
  <TotalTime>144</TotalTime>
  <ScaleCrop>false</ScaleCrop>
  <LinksUpToDate>false</LinksUpToDate>
  <CharactersWithSpaces>6004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2018-03-29T02:27:00Z</dcterms:created>
  <dc:creator>文玉</dc:creator>
  <cp:lastModifiedBy>刘昊 (~_~;)</cp:lastModifiedBy>
  <dcterms:modified xsi:type="dcterms:W3CDTF">2018-05-21T10:09:27Z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