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LOC／月典</w:t>
      </w:r>
    </w:p>
    <w:p>
      <w:pPr>
        <w:jc w:val="center"/>
      </w:pPr>
      <w:r>
        <w:rPr>
          <w:b/>
          <w:sz w:val="34"/>
        </w:rPr>
        <w:t>Canon 0.5r</w:t>
      </w:r>
    </w:p>
    <w:p>
      <w:pPr>
        <w:jc w:val="center"/>
      </w:pPr>
      <w:r>
        <w:rPr>
          <w:sz w:val="26"/>
        </w:rPr>
        <w:t>Language System Overview</w:t>
      </w:r>
    </w:p>
    <w:p/>
    <w:p>
      <w:pPr>
        <w:jc w:val="center"/>
      </w:pPr>
      <w:r>
        <w:rPr>
          <w:sz w:val="22"/>
        </w:rPr>
        <w:t>一份給第一次接觸 LOC 的讀者使用的系統導覽文件。</w:t>
        <w:br/>
        <w:t>說明 LOC 是什麼、LOC66 的角色、LOC1–8 的整體關係，</w:t>
        <w:br/>
        <w:t>以及整套語言系統目前所延伸出的主要應用方向。</w:t>
      </w:r>
    </w:p>
    <w:p/>
    <w:p>
      <w:pPr>
        <w:jc w:val="center"/>
      </w:pPr>
      <w:r>
        <w:rPr>
          <w:b/>
          <w:sz w:val="22"/>
        </w:rPr>
        <w:t>Lucas Oscar Wang 政德</w:t>
      </w:r>
    </w:p>
    <w:p>
      <w:r>
        <w:br w:type="page"/>
      </w:r>
    </w:p>
    <w:p>
      <w:pPr>
        <w:pStyle w:val="Heading1"/>
      </w:pPr>
      <w:r>
        <w:t>1. LOC 是什麼？</w:t>
      </w:r>
    </w:p>
    <w:p>
      <w:r>
        <w:t>LOC／月典是一套以固定核心語彙為共同基礎，向不同語言尺度、媒介與應用延伸的完整語言系統。</w:t>
      </w:r>
    </w:p>
    <w:p>
      <w:r>
        <w:t>它的核心不是單一牌組、單一程式或單一創作形式，而是研究並實作：有限且固定的基本語彙，如何透過組合、語境、規則、媒介與結構，形成可被理解、運算、搜尋、表達與實際使用的更大型語言系統。</w:t>
      </w:r>
    </w:p>
    <w:p>
      <w:pPr>
        <w:jc w:val="center"/>
      </w:pPr>
      <w:r>
        <w:rPr>
          <w:b/>
          <w:sz w:val="28"/>
        </w:rPr>
        <w:t>LOC66 → LOC1–4 → LOC5 → LOC6 → LOC7 → LOC8</w:t>
      </w:r>
    </w:p>
    <w:p>
      <w:r>
        <w:t>LOC1–8 不是八個互不相關的專案，也不是版本、成熟度或上下位層級。它們是同一套語言核心在不同問題、媒介與使用情境中的八個識別。</w:t>
      </w:r>
    </w:p>
    <w:p>
      <w:pPr>
        <w:pStyle w:val="Heading1"/>
      </w:pPr>
      <w:r>
        <w:t>2. LOC66：共同語彙底座</w:t>
      </w:r>
    </w:p>
    <w:p>
      <w:r>
        <w:t>LOC66 是整套 LOC 的共同 semantic vocabulary。LOC1–LOC8 都可以從這一層取用語義身份與關係。</w:t>
      </w:r>
    </w:p>
    <w:p>
      <w:r>
        <w:t>其中 1–64 為八組主要月之符文；65 為「玄（chaos）」；66 為「命（fate）」。另有第 0 符「德（de）」作為作者／系統基準符，不列入實際牌組，也不參與抽取。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t>Group</w:t>
            </w:r>
          </w:p>
        </w:tc>
        <w:tc>
          <w:tcPr>
            <w:tcW w:type="dxa" w:w="3312"/>
            <w:vAlign w:val="center"/>
          </w:tcPr>
          <w:p>
            <w:r>
              <w:t>中文</w:t>
            </w:r>
          </w:p>
        </w:tc>
        <w:tc>
          <w:tcPr>
            <w:tcW w:type="dxa" w:w="3312"/>
            <w:vAlign w:val="center"/>
          </w:tcPr>
          <w:p>
            <w:r>
              <w:t>Range</w:t>
            </w:r>
          </w:p>
        </w:tc>
      </w:tr>
      <w:tr>
        <w:tc>
          <w:tcPr>
            <w:tcW w:type="dxa" w:w="3312"/>
            <w:vAlign w:val="center"/>
          </w:tcPr>
          <w:p>
            <w:r>
              <w:t>Soul</w:t>
            </w:r>
          </w:p>
        </w:tc>
        <w:tc>
          <w:tcPr>
            <w:tcW w:type="dxa" w:w="3312"/>
            <w:vAlign w:val="center"/>
          </w:tcPr>
          <w:p>
            <w:r>
              <w:t>靈魂</w:t>
            </w:r>
          </w:p>
        </w:tc>
        <w:tc>
          <w:tcPr>
            <w:tcW w:type="dxa" w:w="3312"/>
            <w:vAlign w:val="center"/>
          </w:tcPr>
          <w:p>
            <w:r>
              <w:t>1–8</w:t>
            </w:r>
          </w:p>
        </w:tc>
      </w:tr>
      <w:tr>
        <w:tc>
          <w:tcPr>
            <w:tcW w:type="dxa" w:w="3312"/>
            <w:vAlign w:val="center"/>
          </w:tcPr>
          <w:p>
            <w:r>
              <w:t>Connection</w:t>
            </w:r>
          </w:p>
        </w:tc>
        <w:tc>
          <w:tcPr>
            <w:tcW w:type="dxa" w:w="3312"/>
            <w:vAlign w:val="center"/>
          </w:tcPr>
          <w:p>
            <w:r>
              <w:t>連結</w:t>
            </w:r>
          </w:p>
        </w:tc>
        <w:tc>
          <w:tcPr>
            <w:tcW w:type="dxa" w:w="3312"/>
            <w:vAlign w:val="center"/>
          </w:tcPr>
          <w:p>
            <w:r>
              <w:t>9–16</w:t>
            </w:r>
          </w:p>
        </w:tc>
      </w:tr>
      <w:tr>
        <w:tc>
          <w:tcPr>
            <w:tcW w:type="dxa" w:w="3312"/>
            <w:vAlign w:val="center"/>
          </w:tcPr>
          <w:p>
            <w:r>
              <w:t>Life</w:t>
            </w:r>
          </w:p>
        </w:tc>
        <w:tc>
          <w:tcPr>
            <w:tcW w:type="dxa" w:w="3312"/>
            <w:vAlign w:val="center"/>
          </w:tcPr>
          <w:p>
            <w:r>
              <w:t>生命</w:t>
            </w:r>
          </w:p>
        </w:tc>
        <w:tc>
          <w:tcPr>
            <w:tcW w:type="dxa" w:w="3312"/>
            <w:vAlign w:val="center"/>
          </w:tcPr>
          <w:p>
            <w:r>
              <w:t>17–24</w:t>
            </w:r>
          </w:p>
        </w:tc>
      </w:tr>
      <w:tr>
        <w:tc>
          <w:tcPr>
            <w:tcW w:type="dxa" w:w="3312"/>
            <w:vAlign w:val="center"/>
          </w:tcPr>
          <w:p>
            <w:r>
              <w:t>Nature</w:t>
            </w:r>
          </w:p>
        </w:tc>
        <w:tc>
          <w:tcPr>
            <w:tcW w:type="dxa" w:w="3312"/>
            <w:vAlign w:val="center"/>
          </w:tcPr>
          <w:p>
            <w:r>
              <w:t>自然</w:t>
            </w:r>
          </w:p>
        </w:tc>
        <w:tc>
          <w:tcPr>
            <w:tcW w:type="dxa" w:w="3312"/>
            <w:vAlign w:val="center"/>
          </w:tcPr>
          <w:p>
            <w:r>
              <w:t>25–32</w:t>
            </w:r>
          </w:p>
        </w:tc>
      </w:tr>
      <w:tr>
        <w:tc>
          <w:tcPr>
            <w:tcW w:type="dxa" w:w="3312"/>
            <w:vAlign w:val="center"/>
          </w:tcPr>
          <w:p>
            <w:r>
              <w:t>Mineral</w:t>
            </w:r>
          </w:p>
        </w:tc>
        <w:tc>
          <w:tcPr>
            <w:tcW w:type="dxa" w:w="3312"/>
            <w:vAlign w:val="center"/>
          </w:tcPr>
          <w:p>
            <w:r>
              <w:t>礦物</w:t>
            </w:r>
          </w:p>
        </w:tc>
        <w:tc>
          <w:tcPr>
            <w:tcW w:type="dxa" w:w="3312"/>
            <w:vAlign w:val="center"/>
          </w:tcPr>
          <w:p>
            <w:r>
              <w:t>33–40</w:t>
            </w:r>
          </w:p>
        </w:tc>
      </w:tr>
      <w:tr>
        <w:tc>
          <w:tcPr>
            <w:tcW w:type="dxa" w:w="3312"/>
            <w:vAlign w:val="center"/>
          </w:tcPr>
          <w:p>
            <w:r>
              <w:t>Element</w:t>
            </w:r>
          </w:p>
        </w:tc>
        <w:tc>
          <w:tcPr>
            <w:tcW w:type="dxa" w:w="3312"/>
            <w:vAlign w:val="center"/>
          </w:tcPr>
          <w:p>
            <w:r>
              <w:t>元素</w:t>
            </w:r>
          </w:p>
        </w:tc>
        <w:tc>
          <w:tcPr>
            <w:tcW w:type="dxa" w:w="3312"/>
            <w:vAlign w:val="center"/>
          </w:tcPr>
          <w:p>
            <w:r>
              <w:t>41–48</w:t>
            </w:r>
          </w:p>
        </w:tc>
      </w:tr>
      <w:tr>
        <w:tc>
          <w:tcPr>
            <w:tcW w:type="dxa" w:w="3312"/>
            <w:vAlign w:val="center"/>
          </w:tcPr>
          <w:p>
            <w:r>
              <w:t>Order</w:t>
            </w:r>
          </w:p>
        </w:tc>
        <w:tc>
          <w:tcPr>
            <w:tcW w:type="dxa" w:w="3312"/>
            <w:vAlign w:val="center"/>
          </w:tcPr>
          <w:p>
            <w:r>
              <w:t>秩序</w:t>
            </w:r>
          </w:p>
        </w:tc>
        <w:tc>
          <w:tcPr>
            <w:tcW w:type="dxa" w:w="3312"/>
            <w:vAlign w:val="center"/>
          </w:tcPr>
          <w:p>
            <w:r>
              <w:t>49–56</w:t>
            </w:r>
          </w:p>
        </w:tc>
      </w:tr>
      <w:tr>
        <w:tc>
          <w:tcPr>
            <w:tcW w:type="dxa" w:w="3312"/>
            <w:vAlign w:val="center"/>
          </w:tcPr>
          <w:p>
            <w:r>
              <w:t>Chaos / Disorder</w:t>
            </w:r>
          </w:p>
        </w:tc>
        <w:tc>
          <w:tcPr>
            <w:tcW w:type="dxa" w:w="3312"/>
            <w:vAlign w:val="center"/>
          </w:tcPr>
          <w:p>
            <w:r>
              <w:t>無序</w:t>
            </w:r>
          </w:p>
        </w:tc>
        <w:tc>
          <w:tcPr>
            <w:tcW w:type="dxa" w:w="3312"/>
            <w:vAlign w:val="center"/>
          </w:tcPr>
          <w:p>
            <w:r>
              <w:t>57–64</w:t>
            </w:r>
          </w:p>
        </w:tc>
      </w:tr>
    </w:tbl>
    <w:p>
      <w:r>
        <w:t>每個核心符文具有自己的語義身份，並可在不同應用中結合方向、月相、位置、關係與語境，產生不同的語義狀態。這些細節屬於 LOC66 Reference 或各 LOC 文件的內容，本 Canon 僅保留整體概念。</w:t>
      </w:r>
    </w:p>
    <w:p>
      <w:r>
        <w:br w:type="page"/>
      </w:r>
    </w:p>
    <w:p>
      <w:pPr>
        <w:pStyle w:val="Heading1"/>
      </w:pPr>
      <w:r>
        <w:t>3. LOC1–LOC8 系統概覽</w:t>
      </w:r>
    </w:p>
    <w:p>
      <w:pPr>
        <w:pStyle w:val="Heading2"/>
      </w:pPr>
      <w:r>
        <w:t>LOC1 — Lots／籤詩</w:t>
      </w:r>
    </w:p>
    <w:p>
      <w:r>
        <w:t>LOC66 最直接的語義解讀應用。以符文及其狀態、位置與語境形成可閱讀的文字結果。抽取方式、牌位與特定方法屬於 LOC1 的內部規格。</w:t>
      </w:r>
    </w:p>
    <w:p>
      <w:pPr>
        <w:pStyle w:val="Heading2"/>
      </w:pPr>
      <w:r>
        <w:t>LOC2 — Game／Rule-based System</w:t>
      </w:r>
    </w:p>
    <w:p>
      <w:r>
        <w:t>將 LOC66 轉換成可執行的遊戲規則，例如卡牌、事件、資源、條件與戰鬥。LOC2 主要使用 deterministic rule-based logic，並可取用 LOC1 的語義資料。</w:t>
      </w:r>
    </w:p>
    <w:p>
      <w:pPr>
        <w:pStyle w:val="Heading2"/>
      </w:pPr>
      <w:r>
        <w:t>LOC3 — Music／Semantic Retrieval</w:t>
      </w:r>
    </w:p>
    <w:p>
      <w:r>
        <w:t>以歌曲與歌詞作為語義檢索空間。可透過 embeddings、vector retrieval、metadata 與 ranking，讓自然語言查詢連接到語義接近的作品。</w:t>
      </w:r>
    </w:p>
    <w:p>
      <w:pPr>
        <w:pStyle w:val="Heading2"/>
      </w:pPr>
      <w:r>
        <w:t>LOC4 — Text／Natural-language Corpus</w:t>
      </w:r>
    </w:p>
    <w:p>
      <w:r>
        <w:t>LOC 的自然語言文字與長文本空間。小說、生活文字及其他文本，讓 LOC66 的抽象語義進入段落、章節與敘事，形成可分析、比較、搜尋與向量化的 corpus。</w:t>
      </w:r>
    </w:p>
    <w:p>
      <w:pPr>
        <w:pStyle w:val="Heading2"/>
      </w:pPr>
      <w:r>
        <w:t>LOC5 — Multimedia Representation</w:t>
      </w:r>
    </w:p>
    <w:p>
      <w:r>
        <w:t>LOC 的多媒體與圖形表徵空間。包含系統圖、概念圖、資訊視覺化、卡面、插圖、MV、影音與其他跨媒介形式，用來觀察同一概念在不同媒介中的表達差異。</w:t>
      </w:r>
    </w:p>
    <w:p>
      <w:pPr>
        <w:pStyle w:val="Heading2"/>
      </w:pPr>
      <w:r>
        <w:t>LOC6 — Sentence</w:t>
      </w:r>
    </w:p>
    <w:p>
      <w:r>
        <w:t>LOC 的語句尺度。將字詞與語義材料組成具有功能、語氣與結構的句子，包括概念句、提示文字、UI／UX language 與其他 sentence-level language design。</w:t>
      </w:r>
    </w:p>
    <w:p>
      <w:pPr>
        <w:pStyle w:val="Heading2"/>
      </w:pPr>
      <w:r>
        <w:t>LOC7 — Textual Architecture</w:t>
      </w:r>
    </w:p>
    <w:p>
      <w:r>
        <w:t>LOC 的文章與文字建築空間。處理句子之間的順序、層次、轉折、關係與大型文本結構。「起 → 承 → 轉 → 合」可視為 LOC7 最小的 Hello World。</w:t>
      </w:r>
    </w:p>
    <w:p>
      <w:pPr>
        <w:pStyle w:val="Heading2"/>
      </w:pPr>
      <w:r>
        <w:t>LOC8 — Integration</w:t>
      </w:r>
    </w:p>
    <w:p>
      <w:r>
        <w:t>LOC 回到一般生活與實際使用情境的統整空間。它可以組合前述不同 LOC 的能力，形成完整的使用體驗，但不另外建立一套獨立的底層語言。</w:t>
      </w:r>
    </w:p>
    <w:p>
      <w:r>
        <w:br w:type="page"/>
      </w:r>
    </w:p>
    <w:p>
      <w:pPr>
        <w:pStyle w:val="Heading1"/>
      </w:pPr>
      <w:r>
        <w:t>4. 語言尺度與系統關係</w:t>
      </w:r>
    </w:p>
    <w:p>
      <w:r>
        <w:t>若從語言尺度來理解 LOC，可以把整套系統簡化成以下方向：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Scope</w:t>
            </w:r>
          </w:p>
        </w:tc>
        <w:tc>
          <w:tcPr>
            <w:tcW w:type="dxa" w:w="3312"/>
          </w:tcPr>
          <w:p>
            <w:r>
              <w:t>Language Scale</w:t>
            </w:r>
          </w:p>
        </w:tc>
        <w:tc>
          <w:tcPr>
            <w:tcW w:type="dxa" w:w="3312"/>
          </w:tcPr>
          <w:p>
            <w:r>
              <w:t>Focus</w:t>
            </w:r>
          </w:p>
        </w:tc>
      </w:tr>
      <w:tr>
        <w:tc>
          <w:tcPr>
            <w:tcW w:type="dxa" w:w="3312"/>
          </w:tcPr>
          <w:p>
            <w:r>
              <w:t>LOC66</w:t>
            </w:r>
          </w:p>
        </w:tc>
        <w:tc>
          <w:tcPr>
            <w:tcW w:type="dxa" w:w="3312"/>
          </w:tcPr>
          <w:p>
            <w:r>
              <w:t>核心語彙</w:t>
            </w:r>
          </w:p>
        </w:tc>
        <w:tc>
          <w:tcPr>
            <w:tcW w:type="dxa" w:w="3312"/>
          </w:tcPr>
          <w:p>
            <w:r>
              <w:t>固定 semantic vocabulary</w:t>
            </w:r>
          </w:p>
        </w:tc>
      </w:tr>
      <w:tr>
        <w:tc>
          <w:tcPr>
            <w:tcW w:type="dxa" w:w="3312"/>
          </w:tcPr>
          <w:p>
            <w:r>
              <w:t>LOC1–4</w:t>
            </w:r>
          </w:p>
        </w:tc>
        <w:tc>
          <w:tcPr>
            <w:tcW w:type="dxa" w:w="3312"/>
          </w:tcPr>
          <w:p>
            <w:r>
              <w:t>字詞／語義</w:t>
            </w:r>
          </w:p>
        </w:tc>
        <w:tc>
          <w:tcPr>
            <w:tcW w:type="dxa" w:w="3312"/>
          </w:tcPr>
          <w:p>
            <w:r>
              <w:t>解讀、規則、檢索、自然語言語料</w:t>
            </w:r>
          </w:p>
        </w:tc>
      </w:tr>
      <w:tr>
        <w:tc>
          <w:tcPr>
            <w:tcW w:type="dxa" w:w="3312"/>
          </w:tcPr>
          <w:p>
            <w:r>
              <w:t>LOC5</w:t>
            </w:r>
          </w:p>
        </w:tc>
        <w:tc>
          <w:tcPr>
            <w:tcW w:type="dxa" w:w="3312"/>
          </w:tcPr>
          <w:p>
            <w:r>
              <w:t>多媒體</w:t>
            </w:r>
          </w:p>
        </w:tc>
        <w:tc>
          <w:tcPr>
            <w:tcW w:type="dxa" w:w="3312"/>
          </w:tcPr>
          <w:p>
            <w:r>
              <w:t>cross-media representation</w:t>
            </w:r>
          </w:p>
        </w:tc>
      </w:tr>
      <w:tr>
        <w:tc>
          <w:tcPr>
            <w:tcW w:type="dxa" w:w="3312"/>
          </w:tcPr>
          <w:p>
            <w:r>
              <w:t>LOC6</w:t>
            </w:r>
          </w:p>
        </w:tc>
        <w:tc>
          <w:tcPr>
            <w:tcW w:type="dxa" w:w="3312"/>
          </w:tcPr>
          <w:p>
            <w:r>
              <w:t>語句</w:t>
            </w:r>
          </w:p>
        </w:tc>
        <w:tc>
          <w:tcPr>
            <w:tcW w:type="dxa" w:w="3312"/>
          </w:tcPr>
          <w:p>
            <w:r>
              <w:t>sentence-level language</w:t>
            </w:r>
          </w:p>
        </w:tc>
      </w:tr>
      <w:tr>
        <w:tc>
          <w:tcPr>
            <w:tcW w:type="dxa" w:w="3312"/>
          </w:tcPr>
          <w:p>
            <w:r>
              <w:t>LOC7</w:t>
            </w:r>
          </w:p>
        </w:tc>
        <w:tc>
          <w:tcPr>
            <w:tcW w:type="dxa" w:w="3312"/>
          </w:tcPr>
          <w:p>
            <w:r>
              <w:t>文章</w:t>
            </w:r>
          </w:p>
        </w:tc>
        <w:tc>
          <w:tcPr>
            <w:tcW w:type="dxa" w:w="3312"/>
          </w:tcPr>
          <w:p>
            <w:r>
              <w:t>textual architecture</w:t>
            </w:r>
          </w:p>
        </w:tc>
      </w:tr>
      <w:tr>
        <w:tc>
          <w:tcPr>
            <w:tcW w:type="dxa" w:w="3312"/>
          </w:tcPr>
          <w:p>
            <w:r>
              <w:t>LOC8</w:t>
            </w:r>
          </w:p>
        </w:tc>
        <w:tc>
          <w:tcPr>
            <w:tcW w:type="dxa" w:w="3312"/>
          </w:tcPr>
          <w:p>
            <w:r>
              <w:t>統整</w:t>
            </w:r>
          </w:p>
        </w:tc>
        <w:tc>
          <w:tcPr>
            <w:tcW w:type="dxa" w:w="3312"/>
          </w:tcPr>
          <w:p>
            <w:r>
              <w:t>integrated application</w:t>
            </w:r>
          </w:p>
        </w:tc>
      </w:tr>
    </w:tbl>
    <w:p/>
    <w:p>
      <w:pPr>
        <w:jc w:val="center"/>
      </w:pPr>
      <w:r>
        <w:rPr>
          <w:b/>
          <w:sz w:val="24"/>
        </w:rPr>
        <w:t>核心語彙</w:t>
        <w:br/>
        <w:t>↓</w:t>
        <w:br/>
        <w:t>字詞與語義運作</w:t>
        <w:br/>
        <w:t>↓</w:t>
        <w:br/>
        <w:t>多媒體表徵</w:t>
        <w:br/>
        <w:t>↓</w:t>
        <w:br/>
        <w:t>語句</w:t>
        <w:br/>
        <w:t>↓</w:t>
        <w:br/>
        <w:t>文章／文字建築</w:t>
        <w:br/>
        <w:t>↓</w:t>
        <w:br/>
        <w:t>生活與應用統整</w:t>
      </w:r>
    </w:p>
    <w:p>
      <w:r>
        <w:t>這是一條概念上的語言尺度，不代表程式一定按照這個順序執行。不同 LOC 可以彼此取用資料與成果，也可以獨立成為特定應用。</w:t>
      </w:r>
    </w:p>
    <w:p>
      <w:pPr>
        <w:pStyle w:val="Heading1"/>
      </w:pPr>
      <w:r>
        <w:t>5. 為什麼 LOC 看起來包含很多不同作品？</w:t>
      </w:r>
    </w:p>
    <w:p>
      <w:r>
        <w:t>因為 LOC 的重點不是限定一種媒介，而是觀察相同語義材料在不同媒介與結構中如何被實作。</w:t>
      </w:r>
    </w:p>
    <w:p>
      <w:r>
        <w:t>因此，月之符文、卡牌、歌曲、小說、語意向量、系統圖、語句、UI 與生活應用，都可以被視為同一語言系統的不同 manifestation，而不是彼此無關的作品集合。</w:t>
      </w:r>
    </w:p>
    <w:p>
      <w:r>
        <w:t>對外閱讀時，Canon 只負責提供這張整體地圖；每一個 LOC 的方法、資料、規則與技術細節，應由 LOC1–LOC8 各自的文件進一步說明。</w:t>
      </w:r>
    </w:p>
    <w:p>
      <w:r>
        <w:br w:type="page"/>
      </w:r>
    </w:p>
    <w:p>
      <w:pPr>
        <w:pStyle w:val="Heading1"/>
      </w:pPr>
      <w:r>
        <w:t>6. Current Implementations</w:t>
      </w:r>
    </w:p>
    <w:p>
      <w:r>
        <w:t>LOC 已經以多種形式持續實作，包含但不限於：</w:t>
      </w:r>
    </w:p>
    <w:p>
      <w:pPr>
        <w:pStyle w:val="ListBullet"/>
      </w:pPr>
      <w:r>
        <w:t>月之符文與相關資料系統</w:t>
      </w:r>
    </w:p>
    <w:p>
      <w:pPr>
        <w:pStyle w:val="ListBullet"/>
      </w:pPr>
      <w:r>
        <w:t>LOC1 籤詩與語義解讀</w:t>
      </w:r>
    </w:p>
    <w:p>
      <w:pPr>
        <w:pStyle w:val="ListBullet"/>
      </w:pPr>
      <w:r>
        <w:t>LOC2 卡牌／規則型遊戲設計</w:t>
      </w:r>
    </w:p>
    <w:p>
      <w:pPr>
        <w:pStyle w:val="ListBullet"/>
      </w:pPr>
      <w:r>
        <w:t>LOC3 歌詞語意搜尋與向量檢索</w:t>
      </w:r>
    </w:p>
    <w:p>
      <w:pPr>
        <w:pStyle w:val="ListBullet"/>
      </w:pPr>
      <w:r>
        <w:t>LOC4 小說與自然語言文字 corpus</w:t>
      </w:r>
    </w:p>
    <w:p>
      <w:pPr>
        <w:pStyle w:val="ListBullet"/>
      </w:pPr>
      <w:r>
        <w:t>LOC5 系統圖、多媒體與視覺表徵</w:t>
      </w:r>
    </w:p>
    <w:p>
      <w:pPr>
        <w:pStyle w:val="ListBullet"/>
      </w:pPr>
      <w:r>
        <w:t>LOC6 語句、提示文字與 UI／UX language</w:t>
      </w:r>
    </w:p>
    <w:p>
      <w:pPr>
        <w:pStyle w:val="ListBullet"/>
      </w:pPr>
      <w:r>
        <w:t>LOC7 文字建築與文章結構</w:t>
      </w:r>
    </w:p>
    <w:p>
      <w:pPr>
        <w:pStyle w:val="ListBullet"/>
      </w:pPr>
      <w:r>
        <w:t>LOC8 生活應用與整合介面</w:t>
      </w:r>
    </w:p>
    <w:p>
      <w:pPr>
        <w:pStyle w:val="Heading1"/>
      </w:pPr>
      <w:r>
        <w:t>7. Documentation Map</w:t>
      </w:r>
    </w:p>
    <w:p>
      <w:r>
        <w:t>Canon 0.5r 是 LOC 的第一入口文件。若需要深入理解，應依照問題進入相對應的文件。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Document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Canon 0.5r</w:t>
            </w:r>
          </w:p>
        </w:tc>
        <w:tc>
          <w:tcPr>
            <w:tcW w:type="dxa" w:w="4968"/>
          </w:tcPr>
          <w:p>
            <w:r>
              <w:t>整體概念、系統地圖與對外導覽</w:t>
            </w:r>
          </w:p>
        </w:tc>
      </w:tr>
      <w:tr>
        <w:tc>
          <w:tcPr>
            <w:tcW w:type="dxa" w:w="4968"/>
          </w:tcPr>
          <w:p>
            <w:r>
              <w:t>LOC66 Reference</w:t>
            </w:r>
          </w:p>
        </w:tc>
        <w:tc>
          <w:tcPr>
            <w:tcW w:type="dxa" w:w="4968"/>
          </w:tcPr>
          <w:p>
            <w:r>
              <w:t>核心語彙、符文身份與基礎語義</w:t>
            </w:r>
          </w:p>
        </w:tc>
      </w:tr>
      <w:tr>
        <w:tc>
          <w:tcPr>
            <w:tcW w:type="dxa" w:w="4968"/>
          </w:tcPr>
          <w:p>
            <w:r>
              <w:t>LOC1 Documentation</w:t>
            </w:r>
          </w:p>
        </w:tc>
        <w:tc>
          <w:tcPr>
            <w:tcW w:type="dxa" w:w="4968"/>
          </w:tcPr>
          <w:p>
            <w:r>
              <w:t>籤詩、抽取與語義解讀</w:t>
            </w:r>
          </w:p>
        </w:tc>
      </w:tr>
      <w:tr>
        <w:tc>
          <w:tcPr>
            <w:tcW w:type="dxa" w:w="4968"/>
          </w:tcPr>
          <w:p>
            <w:r>
              <w:t>LOC2 Documentation</w:t>
            </w:r>
          </w:p>
        </w:tc>
        <w:tc>
          <w:tcPr>
            <w:tcW w:type="dxa" w:w="4968"/>
          </w:tcPr>
          <w:p>
            <w:r>
              <w:t>遊戲規則與卡牌系統</w:t>
            </w:r>
          </w:p>
        </w:tc>
      </w:tr>
      <w:tr>
        <w:tc>
          <w:tcPr>
            <w:tcW w:type="dxa" w:w="4968"/>
          </w:tcPr>
          <w:p>
            <w:r>
              <w:t>LOC3 Documentation</w:t>
            </w:r>
          </w:p>
        </w:tc>
        <w:tc>
          <w:tcPr>
            <w:tcW w:type="dxa" w:w="4968"/>
          </w:tcPr>
          <w:p>
            <w:r>
              <w:t>音樂語意搜尋與 retrieval</w:t>
            </w:r>
          </w:p>
        </w:tc>
      </w:tr>
      <w:tr>
        <w:tc>
          <w:tcPr>
            <w:tcW w:type="dxa" w:w="4968"/>
          </w:tcPr>
          <w:p>
            <w:r>
              <w:t>LOC4 Documentation</w:t>
            </w:r>
          </w:p>
        </w:tc>
        <w:tc>
          <w:tcPr>
            <w:tcW w:type="dxa" w:w="4968"/>
          </w:tcPr>
          <w:p>
            <w:r>
              <w:t>自然語言 corpus 與文字語義</w:t>
            </w:r>
          </w:p>
        </w:tc>
      </w:tr>
      <w:tr>
        <w:tc>
          <w:tcPr>
            <w:tcW w:type="dxa" w:w="4968"/>
          </w:tcPr>
          <w:p>
            <w:r>
              <w:t>LOC5 Documentation</w:t>
            </w:r>
          </w:p>
        </w:tc>
        <w:tc>
          <w:tcPr>
            <w:tcW w:type="dxa" w:w="4968"/>
          </w:tcPr>
          <w:p>
            <w:r>
              <w:t>多媒體與 cross-media representation</w:t>
            </w:r>
          </w:p>
        </w:tc>
      </w:tr>
      <w:tr>
        <w:tc>
          <w:tcPr>
            <w:tcW w:type="dxa" w:w="4968"/>
          </w:tcPr>
          <w:p>
            <w:r>
              <w:t>LOC6 Documentation</w:t>
            </w:r>
          </w:p>
        </w:tc>
        <w:tc>
          <w:tcPr>
            <w:tcW w:type="dxa" w:w="4968"/>
          </w:tcPr>
          <w:p>
            <w:r>
              <w:t>Sentence-level language design</w:t>
            </w:r>
          </w:p>
        </w:tc>
      </w:tr>
      <w:tr>
        <w:tc>
          <w:tcPr>
            <w:tcW w:type="dxa" w:w="4968"/>
          </w:tcPr>
          <w:p>
            <w:r>
              <w:t>LOC7 Documentation</w:t>
            </w:r>
          </w:p>
        </w:tc>
        <w:tc>
          <w:tcPr>
            <w:tcW w:type="dxa" w:w="4968"/>
          </w:tcPr>
          <w:p>
            <w:r>
              <w:t>Textual Architecture</w:t>
            </w:r>
          </w:p>
        </w:tc>
      </w:tr>
      <w:tr>
        <w:tc>
          <w:tcPr>
            <w:tcW w:type="dxa" w:w="4968"/>
          </w:tcPr>
          <w:p>
            <w:r>
              <w:t>LOC8 Documentation</w:t>
            </w:r>
          </w:p>
        </w:tc>
        <w:tc>
          <w:tcPr>
            <w:tcW w:type="dxa" w:w="4968"/>
          </w:tcPr>
          <w:p>
            <w:r>
              <w:t>Integration 與生活應用</w:t>
            </w:r>
          </w:p>
        </w:tc>
      </w:tr>
    </w:tbl>
    <w:p/>
    <w:p>
      <w:pPr>
        <w:pStyle w:val="Heading1"/>
      </w:pPr>
      <w:r>
        <w:t>8. About</w:t>
      </w:r>
    </w:p>
    <w:p>
      <w:r>
        <w:t>Creator: Lucas Oscar Wang 政德</w:t>
        <w:br/>
        <w:t>LOC／月典以語言系統、語義結構、文字建築與實際應用為主軸，持續透過作品、資料、程式與介面進行實作與驗證。</w:t>
      </w:r>
    </w:p>
    <w:p>
      <w:pPr>
        <w:jc w:val="center"/>
      </w:pPr>
      <w:r>
        <w:rPr>
          <w:b/>
        </w:rPr>
        <w:t>LOC／月典 · Canon 0.5r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LOC／月典 · Canon 0.5r · Lucas Oscar Wang 政德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