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0321B92" w:rsidR="00F74D5F" w:rsidRPr="00320074" w:rsidRDefault="00012AFD" w:rsidP="002D1E7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/>
          <w:color w:val="000000" w:themeColor="text1"/>
        </w:rPr>
      </w:pPr>
      <w:r w:rsidRPr="00320074">
        <w:rPr>
          <w:rFonts w:ascii="Cambria Math" w:hAnsi="Cambria Math" w:cs="Times New Roman"/>
          <w:color w:val="000000" w:themeColor="text1"/>
        </w:rPr>
        <w:t>Cálculo dos</w:t>
      </w:r>
      <w:r w:rsidRPr="00320074">
        <w:rPr>
          <w:rFonts w:ascii="Cambria Math" w:hAnsi="Cambria Math" w:cs="Times New Roman"/>
          <w:i/>
          <w:color w:val="000000" w:themeColor="text1"/>
        </w:rPr>
        <w:t xml:space="preserve"> </w:t>
      </w:r>
      <w:proofErr w:type="spellStart"/>
      <w:r w:rsidRPr="00320074">
        <w:rPr>
          <w:rFonts w:ascii="Cambria Math" w:hAnsi="Cambria Math" w:cs="Times New Roman"/>
          <w:i/>
          <w:color w:val="000000" w:themeColor="text1"/>
        </w:rPr>
        <w:t>priors</w:t>
      </w:r>
      <w:proofErr w:type="spellEnd"/>
      <w:r w:rsidR="00F74D5F" w:rsidRPr="00320074">
        <w:rPr>
          <w:rFonts w:ascii="Cambria Math" w:hAnsi="Cambria Math" w:cs="Times New Roman"/>
          <w:i/>
          <w:color w:val="000000" w:themeColor="text1"/>
        </w:rPr>
        <w:t xml:space="preserve"> </w:t>
      </w:r>
    </w:p>
    <w:p w14:paraId="10F3AAFB" w14:textId="21068629" w:rsidR="00012AFD" w:rsidRPr="00320074" w:rsidRDefault="00012AFD" w:rsidP="002D1E75">
      <w:pPr>
        <w:pStyle w:val="Body"/>
        <w:spacing w:before="120" w:after="120"/>
        <w:ind w:left="28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=0.4            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=0.6</m:t>
          </m:r>
        </m:oMath>
      </m:oMathPara>
    </w:p>
    <w:p w14:paraId="6BF9CC1F" w14:textId="78135FE9" w:rsidR="00012AFD" w:rsidRPr="00320074" w:rsidRDefault="00012AFD" w:rsidP="002D1E75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Função de densidade de probabilidade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</m:oMath>
      <w:r w:rsidR="00D77BC4" w:rsidRPr="00320074"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BC4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condicionada</w:t>
      </w: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às classes</w:t>
      </w:r>
      <w:r w:rsidR="00A31F01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– Distribuição normal</w:t>
      </w:r>
    </w:p>
    <w:p w14:paraId="0BBF63B3" w14:textId="18A386AA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μ,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⋅σ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</m:t>
          </m:r>
        </m:oMath>
      </m:oMathPara>
    </w:p>
    <w:p w14:paraId="124569F1" w14:textId="77777777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486089A4" w14:textId="77777777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0.6+0.1+0.2+0.1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=0.25  </m:t>
          </m:r>
        </m:oMath>
      </m:oMathPara>
    </w:p>
    <w:p w14:paraId="3A8D3A96" w14:textId="77777777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0.6-0.25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0.1-0.25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 0.238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</w:t>
      </w:r>
    </w:p>
    <w:p w14:paraId="570D5672" w14:textId="1BF497D8" w:rsidR="00012AFD" w:rsidRPr="00320074" w:rsidRDefault="00012AFD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0.25,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0.238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⋅0.238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-0.25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</m:oMath>
      </m:oMathPara>
    </w:p>
    <w:p w14:paraId="31B4F230" w14:textId="77777777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69819CB" w14:textId="77777777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0.3-0.1-0.3+0.2+0.4-0.2 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=0.05  </m:t>
          </m:r>
        </m:oMath>
      </m:oMathPara>
    </w:p>
    <w:p w14:paraId="0422550B" w14:textId="39E17F70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0.3-0.05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-0.2-0.05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 0.288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</w:t>
      </w:r>
    </w:p>
    <w:p w14:paraId="342547BC" w14:textId="1072D722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0.05,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0.288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⋅0.288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-0.05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</m:oMath>
      </m:oMathPara>
    </w:p>
    <w:p w14:paraId="1E165B95" w14:textId="77777777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2A9C931" w14:textId="3703F3E6" w:rsidR="00D77BC4" w:rsidRPr="00320074" w:rsidRDefault="00D77BC4" w:rsidP="002D1E75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massa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 às classes</w:t>
      </w:r>
    </w:p>
    <w:p w14:paraId="689A05F8" w14:textId="5EE48B97" w:rsidR="002D1E75" w:rsidRPr="008D3DA8" w:rsidRDefault="008D3DA8" w:rsidP="006E3E12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=A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</m:oMath>
      <w:r w:rsidR="002D1E75" w:rsidRPr="008D3DA8"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=B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     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=C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</m:oMath>
    </w:p>
    <w:p w14:paraId="77E3DED2" w14:textId="0D920578" w:rsidR="002D1E75" w:rsidRPr="008D3DA8" w:rsidRDefault="008D3DA8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=A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    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=B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</m:oMath>
      <w:r w:rsidR="002D1E75" w:rsidRPr="008D3DA8"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=C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</m:oMath>
    </w:p>
    <w:p w14:paraId="4E46C046" w14:textId="0B4B140D" w:rsidR="00A31F01" w:rsidRPr="00320074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5A4CE94C" w14:textId="206D47FB" w:rsidR="00A31F01" w:rsidRPr="00320074" w:rsidRDefault="00A31F01" w:rsidP="00A31F01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densidade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3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condicionadas às classes – Distribuição normal multivariada</w:t>
      </w:r>
    </w:p>
    <w:p w14:paraId="2DB0898F" w14:textId="77777777" w:rsidR="002D1E75" w:rsidRPr="00320074" w:rsidRDefault="002D1E75" w:rsidP="00D77BC4">
      <w:pPr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B4D6C68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0.25</m:t>
                    </m:r>
                  </m:e>
                </m:mr>
              </m:m>
            </m:e>
          </m:d>
        </m:oMath>
      </m:oMathPara>
    </w:p>
    <w:p w14:paraId="6444DEB8" w14:textId="77777777" w:rsidR="00A31F01" w:rsidRPr="00320074" w:rsidRDefault="00E71234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0.8-0.2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)=0.18</m:t>
          </m:r>
        </m:oMath>
      </m:oMathPara>
    </w:p>
    <w:p w14:paraId="41212C4F" w14:textId="77777777" w:rsidR="00A31F01" w:rsidRPr="00320074" w:rsidRDefault="00E71234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-0.2-0.25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0.8-0.25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)=0.25</m:t>
          </m:r>
        </m:oMath>
      </m:oMathPara>
    </w:p>
    <w:p w14:paraId="30ADA905" w14:textId="77777777" w:rsidR="00A31F01" w:rsidRPr="00320074" w:rsidRDefault="00E71234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0.4-0.25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0.8-0.2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0.8-0.25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)=0.18</m:t>
          </m:r>
        </m:oMath>
      </m:oMathPara>
    </w:p>
    <w:p w14:paraId="749B765D" w14:textId="1D619449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0.25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=0.18*0.25-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0.18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=0.0126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     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0.0126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19.84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-14.29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14.29</m:t>
                  </m:r>
                </m:e>
              </m:mr>
            </m:m>
          </m:e>
        </m:d>
      </m:oMath>
    </w:p>
    <w:p w14:paraId="0B18B0C5" w14:textId="54EAED95" w:rsidR="00A31F01" w:rsidRPr="00320074" w:rsidRDefault="00A31F01" w:rsidP="00A31F01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| c=0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| μ,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0.0126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-0.2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-0.25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19.84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-14.29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-14.29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14.29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-0.2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-0.25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D422718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DE2A007" w14:textId="77777777" w:rsidR="00A31F01" w:rsidRPr="00320074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A22245A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0AD97B9F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0.083</m:t>
                    </m:r>
                  </m:e>
                </m:mr>
              </m:m>
            </m:e>
          </m:d>
        </m:oMath>
      </m:oMathPara>
    </w:p>
    <w:p w14:paraId="54683E07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0.110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0.214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=0.110*0.214-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0.1223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=0.008656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ab/>
      </w:r>
    </w:p>
    <w:p w14:paraId="3E208662" w14:textId="77777777" w:rsidR="00A31F01" w:rsidRPr="00320074" w:rsidRDefault="00E71234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0.008656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0.214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0.110</m:t>
                  </m:r>
                </m:e>
              </m:mr>
            </m:m>
          </m:e>
        </m:d>
      </m:oMath>
      <w:r w:rsidR="00A31F01"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24.72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-14.09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12.71</m:t>
                  </m:r>
                </m:e>
              </m:mr>
            </m:m>
          </m:e>
        </m:d>
      </m:oMath>
    </w:p>
    <w:p w14:paraId="00D03067" w14:textId="16E34A6C" w:rsidR="00A31F01" w:rsidRPr="00320074" w:rsidRDefault="00A31F01" w:rsidP="00A31F01">
      <w:pPr>
        <w:ind w:left="284" w:right="-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| c=1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0.008656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-0.117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-0.083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24.72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-14.09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-14.09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12.71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-0.117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-0.083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6949A7" w14:textId="77777777" w:rsidR="00C750C6" w:rsidRPr="00320074" w:rsidRDefault="00C750C6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</w:p>
    <w:p w14:paraId="7B03328F" w14:textId="4A3C67DC" w:rsidR="006E3E12" w:rsidRPr="00320074" w:rsidRDefault="006E3E12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Utilizando a Regra de </w:t>
      </w:r>
      <w:proofErr w:type="spellStart"/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Bayes</w:t>
      </w:r>
      <w:proofErr w:type="spellEnd"/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="008E7902"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concluímos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que:</w:t>
      </w:r>
    </w:p>
    <w:p w14:paraId="18B05795" w14:textId="1805D74A" w:rsidR="006E3E1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c=0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</m:oMath>
      </m:oMathPara>
    </w:p>
    <w:p w14:paraId="401CB018" w14:textId="76212CE6" w:rsidR="006E3E1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c=0)⋅p(c=0)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1402A31C" w14:textId="20E4B291" w:rsidR="008E790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c=1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</m:oMath>
      </m:oMathPara>
    </w:p>
    <w:p w14:paraId="443830F4" w14:textId="6157805F" w:rsidR="008E7902" w:rsidRPr="00320074" w:rsidRDefault="008E7902" w:rsidP="002D11F6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c=1)⋅p(c=1)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505F61B5" w14:textId="6EAD9E88" w:rsidR="008E7902" w:rsidRPr="00320074" w:rsidRDefault="00E30179" w:rsidP="002D11F6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Logo, </w:t>
      </w:r>
      <w:r w:rsidR="003540C2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recorrendo ao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MAP obtemos que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new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será cla</w:t>
      </w:r>
      <w:r w:rsidR="001F4DB5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ssificado como 1 se</w:t>
      </w:r>
    </w:p>
    <w:p w14:paraId="06BB597B" w14:textId="4835E6F8" w:rsidR="00E30179" w:rsidRPr="00320074" w:rsidRDefault="00E30179" w:rsidP="002D11F6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c=1)⋅p(c=1)</m:t>
          </m:r>
        </m:oMath>
      </m:oMathPara>
    </w:p>
    <w:p w14:paraId="5C646EFE" w14:textId="00C7C5AC" w:rsidR="00E30179" w:rsidRPr="00320074" w:rsidRDefault="00E30179" w:rsidP="002D11F6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&gt;</m:t>
          </m:r>
        </m:oMath>
      </m:oMathPara>
    </w:p>
    <w:p w14:paraId="5D797CA9" w14:textId="15A7B780" w:rsidR="006E3E12" w:rsidRPr="001F4DB5" w:rsidRDefault="00E30179" w:rsidP="002D11F6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c=0)⋅p(c=0)</m:t>
          </m:r>
        </m:oMath>
      </m:oMathPara>
    </w:p>
    <w:p w14:paraId="5E377926" w14:textId="1528768D" w:rsidR="001F4DB5" w:rsidRPr="001F4DB5" w:rsidRDefault="001F4DB5" w:rsidP="001F4DB5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1F4DB5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Caso contrário será classificado como 0</w:t>
      </w:r>
    </w:p>
    <w:p w14:paraId="5FC10A92" w14:textId="5C35B0F8" w:rsidR="00012AFD" w:rsidRPr="00320074" w:rsidRDefault="00012AFD" w:rsidP="002D11F6">
      <w:pPr>
        <w:pStyle w:val="Body"/>
        <w:spacing w:before="120" w:after="120"/>
        <w:rPr>
          <w:rFonts w:ascii="Cambria Math" w:hAnsi="Cambria Math" w:cs="Times New Roman"/>
          <w:sz w:val="8"/>
          <w:szCs w:val="8"/>
        </w:rPr>
      </w:pPr>
    </w:p>
    <w:p w14:paraId="60F8A6C6" w14:textId="19DD7D7C" w:rsidR="000317C0" w:rsidRPr="00320074" w:rsidRDefault="000317C0" w:rsidP="000317C0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Calculando as probabilidades condicionadas às classes dado</w:t>
      </w:r>
      <w:r w:rsidR="00C750C6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s determinados</w:t>
      </w: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input obtemos,</w:t>
      </w:r>
    </w:p>
    <w:p w14:paraId="3E22E90C" w14:textId="77777777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78"/>
        <w:gridCol w:w="2103"/>
        <w:gridCol w:w="2126"/>
        <w:gridCol w:w="1418"/>
        <w:gridCol w:w="992"/>
        <w:gridCol w:w="855"/>
      </w:tblGrid>
      <w:tr w:rsidR="00251F7B" w:rsidRPr="00320074" w14:paraId="3D76E7D0" w14:textId="4533773C" w:rsidTr="00C750C6">
        <w:tc>
          <w:tcPr>
            <w:tcW w:w="1578" w:type="dxa"/>
            <w:tcBorders>
              <w:top w:val="nil"/>
              <w:left w:val="nil"/>
            </w:tcBorders>
            <w:vAlign w:val="center"/>
          </w:tcPr>
          <w:p w14:paraId="5C535982" w14:textId="7777777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2103" w:type="dxa"/>
            <w:vAlign w:val="center"/>
          </w:tcPr>
          <w:p w14:paraId="049DBC80" w14:textId="436025EA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c=0)p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c=0</m:t>
                    </m: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2554009" w14:textId="2676C7BC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c=1)p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c=1</m:t>
                    </m:r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B866254" w14:textId="25B387F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 xml:space="preserve">c=1 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CBFBC8F" w14:textId="0EDC5158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Prevista</w:t>
            </w:r>
          </w:p>
        </w:tc>
        <w:tc>
          <w:tcPr>
            <w:tcW w:w="855" w:type="dxa"/>
            <w:vAlign w:val="center"/>
          </w:tcPr>
          <w:p w14:paraId="62721EEC" w14:textId="15DCCDCC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Real</w:t>
            </w:r>
          </w:p>
        </w:tc>
      </w:tr>
      <w:tr w:rsidR="00251F7B" w:rsidRPr="00320074" w14:paraId="74DEE361" w14:textId="4F1933AD" w:rsidTr="00C750C6">
        <w:tc>
          <w:tcPr>
            <w:tcW w:w="1578" w:type="dxa"/>
            <w:vAlign w:val="center"/>
          </w:tcPr>
          <w:p w14:paraId="15A7F25A" w14:textId="18DEF238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67092DBA" w14:textId="43400C9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0.00203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62C19E6" w14:textId="347A3E11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0.00033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4EA8AE2" w14:textId="6E002D5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13.9%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F35186F" w14:textId="239EC16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14E05BED" w14:textId="7D27A78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2CDBA355" w14:textId="7E335209" w:rsidTr="00C750C6">
        <w:tc>
          <w:tcPr>
            <w:tcW w:w="1578" w:type="dxa"/>
            <w:vAlign w:val="center"/>
          </w:tcPr>
          <w:p w14:paraId="25C5F3EE" w14:textId="17AA4318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362BB652" w14:textId="1F9030CC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0.00223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5FE3EDB" w14:textId="73403BD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0.00388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5BE33F2" w14:textId="10FDF2C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63.5%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5C90541" w14:textId="5E92ACC0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1DF134A" w14:textId="30AD6799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50000CAC" w14:textId="35F3C6A4" w:rsidTr="00C750C6">
        <w:tc>
          <w:tcPr>
            <w:tcW w:w="1578" w:type="dxa"/>
            <w:vAlign w:val="center"/>
          </w:tcPr>
          <w:p w14:paraId="0115B43F" w14:textId="016AB437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38B0897D" w14:textId="3A3A1D10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0.00579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7974784" w14:textId="71D1E5D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0.00179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19F86B8" w14:textId="6082C422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23.6%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E5F37FD" w14:textId="40F12BF9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6418435D" w14:textId="22CBE34A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304F2D62" w14:textId="11DD330F" w:rsidTr="00C750C6">
        <w:tc>
          <w:tcPr>
            <w:tcW w:w="1578" w:type="dxa"/>
            <w:vAlign w:val="center"/>
          </w:tcPr>
          <w:p w14:paraId="2CF2F56E" w14:textId="14381FC7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7FBE59B8" w14:textId="3A3C9481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0.00216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484E31A" w14:textId="1BEB104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0.00526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9092EA4" w14:textId="55AF309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70.9%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43FAE08" w14:textId="1FAC223E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6DFC8BFB" w14:textId="090BC74E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0F7FF57E" w14:textId="0C930B9B" w:rsidTr="00C750C6">
        <w:tc>
          <w:tcPr>
            <w:tcW w:w="1578" w:type="dxa"/>
            <w:vAlign w:val="center"/>
          </w:tcPr>
          <w:p w14:paraId="688CE057" w14:textId="3A3AA054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7F875E57" w14:textId="1768240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0.00293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73B2FA9" w14:textId="1E8D544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0.00028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4A02A35" w14:textId="1C542DE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48,9%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AF3D7C" w14:textId="2A742BD2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0030F0AF" w14:textId="3EB51F58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251F7B" w:rsidRPr="00320074" w14:paraId="290160B2" w14:textId="708E25F7" w:rsidTr="00C750C6">
        <w:tc>
          <w:tcPr>
            <w:tcW w:w="1578" w:type="dxa"/>
            <w:vAlign w:val="center"/>
          </w:tcPr>
          <w:p w14:paraId="3AF9AC21" w14:textId="018D8E24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174D4129" w14:textId="49B2CC9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0.00099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9C98D33" w14:textId="7381B27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0.00534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143AA610" w14:textId="364D64F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84.3%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E24867E" w14:textId="3FA3321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8535E02" w14:textId="3B1FA5ED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251F7B" w:rsidRPr="00320074" w14:paraId="76A7ECBE" w14:textId="514A3C88" w:rsidTr="00C750C6">
        <w:tc>
          <w:tcPr>
            <w:tcW w:w="1578" w:type="dxa"/>
            <w:vAlign w:val="center"/>
          </w:tcPr>
          <w:p w14:paraId="34E75EF0" w14:textId="4B123715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2B31E199" w14:textId="3C3224F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0.00021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3A87E34" w14:textId="79DD170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0.00294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1FE5FA3" w14:textId="093B764B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93.5%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661C536" w14:textId="72C521E6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28010406" w14:textId="482D4678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46D79DDA" w14:textId="4A04331F" w:rsidTr="00C750C6">
        <w:tc>
          <w:tcPr>
            <w:tcW w:w="1578" w:type="dxa"/>
            <w:vAlign w:val="center"/>
          </w:tcPr>
          <w:p w14:paraId="233230E2" w14:textId="4A4C93B8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578A0B51" w14:textId="071134E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0.00281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5E10BA0" w14:textId="7F7413EA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0.00337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587D3DE" w14:textId="0D6F160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54.5%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536C7E8" w14:textId="0FB25F55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E29F70B" w14:textId="0BF54D7A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44CB5438" w14:textId="4AF71F1C" w:rsidTr="00C750C6">
        <w:tc>
          <w:tcPr>
            <w:tcW w:w="1578" w:type="dxa"/>
            <w:vAlign w:val="center"/>
          </w:tcPr>
          <w:p w14:paraId="58CF827F" w14:textId="25B34D35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2BCE14DC" w14:textId="72CE3BF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0.00383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C0303C8" w14:textId="7DE001F6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0.00086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AB4CA8D" w14:textId="5505634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18.3%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859E85" w14:textId="77003268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05716545" w14:textId="34D65723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57B605EE" w14:textId="6A46B15A" w:rsidTr="00C750C6">
        <w:tc>
          <w:tcPr>
            <w:tcW w:w="1578" w:type="dxa"/>
            <w:vAlign w:val="center"/>
          </w:tcPr>
          <w:p w14:paraId="476ACFBF" w14:textId="6D848F9D" w:rsidR="00251F7B" w:rsidRPr="00320074" w:rsidRDefault="00E71234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67B09F56" w14:textId="6FC15FD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0.0005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DDD94FC" w14:textId="05E8D780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0.00415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8A97338" w14:textId="260EE51B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89.3%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303BD26" w14:textId="1D3C0656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350EA6C2" w14:textId="1742C0EB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</w:tbl>
    <w:p w14:paraId="7D0E6C73" w14:textId="2C68C1F8" w:rsidR="000317C0" w:rsidRPr="00320074" w:rsidRDefault="000317C0" w:rsidP="000317C0">
      <w:pPr>
        <w:rPr>
          <w:rFonts w:ascii="Cambria Math" w:eastAsiaTheme="minorEastAsia" w:hAnsi="Cambria Math"/>
          <w:i/>
          <w:sz w:val="20"/>
          <w:lang w:val="pt-PT"/>
        </w:rPr>
      </w:pPr>
    </w:p>
    <w:p w14:paraId="49E61D69" w14:textId="6C9F7858" w:rsidR="000317C0" w:rsidRPr="00320074" w:rsidRDefault="000317C0" w:rsidP="00C750C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Exemplificação dos cálculos:</w:t>
      </w:r>
    </w:p>
    <w:p w14:paraId="47962DF1" w14:textId="134C9F78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c=0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c=0)p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0.56862*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pt-PT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0.01782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*0.4=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=0.00203 </m:t>
          </m:r>
        </m:oMath>
      </m:oMathPara>
    </w:p>
    <w:p w14:paraId="676D40CD" w14:textId="6ACF1139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c=1)p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0.22385*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0.01459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*0.6=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=0.00033</m:t>
          </m:r>
        </m:oMath>
      </m:oMathPara>
    </w:p>
    <w:p w14:paraId="655BF8E6" w14:textId="27601E8B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0.00033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0.00033+0.00203</m:t>
              </m:r>
            </m:den>
          </m:f>
          <m:r>
            <w:rPr>
              <w:rFonts w:ascii="Cambria Math" w:eastAsiaTheme="minorEastAsia" w:hAnsi="Cambria Math"/>
              <w:sz w:val="20"/>
              <w:lang w:val="pt-PT"/>
            </w:rPr>
            <m:t>=13.9%</m:t>
          </m:r>
        </m:oMath>
      </m:oMathPara>
    </w:p>
    <w:p w14:paraId="3D463C0B" w14:textId="2B1C7CCF" w:rsidR="00251F7B" w:rsidRPr="00320074" w:rsidRDefault="00251F7B" w:rsidP="00251F7B">
      <w:pPr>
        <w:rPr>
          <w:rFonts w:ascii="Cambria Math" w:eastAsiaTheme="minorEastAsia" w:hAnsi="Cambria Math"/>
          <w:i/>
          <w:sz w:val="20"/>
          <w:lang w:val="pt-PT"/>
        </w:rPr>
      </w:pPr>
    </w:p>
    <w:p w14:paraId="3CD8AA46" w14:textId="1BD91D8A" w:rsidR="000317C0" w:rsidRPr="00320074" w:rsidRDefault="00251F7B" w:rsidP="00C750C6">
      <w:pPr>
        <w:ind w:left="709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eastAsiaTheme="minorEastAsia" w:hAnsi="Cambria Math"/>
          <w:i/>
          <w:sz w:val="20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pt-PT"/>
              </w:rPr>
              <m:t>1</m:t>
            </m:r>
          </m:sub>
        </m:sSub>
      </m:oMath>
      <w:r w:rsidRPr="00320074">
        <w:rPr>
          <w:rFonts w:ascii="Cambria Math" w:eastAsiaTheme="minorEastAsia" w:hAnsi="Cambria Math"/>
          <w:i/>
          <w:sz w:val="20"/>
          <w:lang w:val="pt-PT"/>
        </w:rPr>
        <w:t xml:space="preserve">  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será classificado como negativo</w:t>
      </w:r>
      <w:r w:rsidR="00C750C6"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pois a probabilidade obtida é inferior a 50%, sendo que na realidade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pt-PT"/>
          </w:rPr>
          <m:t xml:space="preserve"> </m:t>
        </m:r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pertence à classe dos negativos. Trata-se assim de um verdadeiro negativo. </w:t>
      </w:r>
    </w:p>
    <w:p w14:paraId="4395660D" w14:textId="2A21C8A0" w:rsidR="000317C0" w:rsidRPr="00320074" w:rsidRDefault="00C750C6" w:rsidP="00C750C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Construção da matriz de confusão: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0317C0" w:rsidRPr="00320074" w14:paraId="567DCEE4" w14:textId="77777777" w:rsidTr="00EB10DE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4AE2635" w14:textId="7698A037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5E341A4A" w14:textId="287FDDD7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0317C0" w:rsidRPr="00320074" w14:paraId="4AF37671" w14:textId="77777777" w:rsidTr="00EB10DE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3376F68B" w14:textId="612B36EF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75DCF3AE" w14:textId="33483506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387D5B77" w14:textId="1778CD54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0317C0" w:rsidRPr="00320074" w14:paraId="4C9C6554" w14:textId="77777777" w:rsidTr="00EB10DE">
        <w:tc>
          <w:tcPr>
            <w:tcW w:w="1810" w:type="dxa"/>
            <w:vMerge w:val="restart"/>
            <w:vAlign w:val="center"/>
          </w:tcPr>
          <w:p w14:paraId="0C4710EB" w14:textId="68FDBC9C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79139C66" w14:textId="5A5865D2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0063DC9C" w14:textId="7E2334E2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031" w:type="dxa"/>
            <w:vAlign w:val="center"/>
          </w:tcPr>
          <w:p w14:paraId="12130159" w14:textId="27B0C23B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</w:tr>
      <w:tr w:rsidR="000317C0" w:rsidRPr="00320074" w14:paraId="48C68C72" w14:textId="77777777" w:rsidTr="00EB10DE">
        <w:tc>
          <w:tcPr>
            <w:tcW w:w="1810" w:type="dxa"/>
            <w:vMerge/>
            <w:vAlign w:val="center"/>
          </w:tcPr>
          <w:p w14:paraId="24207AAB" w14:textId="77777777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26E81ECF" w14:textId="1D60C2DE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31F2B621" w14:textId="43181C49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031" w:type="dxa"/>
            <w:vAlign w:val="center"/>
          </w:tcPr>
          <w:p w14:paraId="4741DC0A" w14:textId="0F0207F8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</w:tr>
    </w:tbl>
    <w:p w14:paraId="66C0CC56" w14:textId="77777777" w:rsidR="000317C0" w:rsidRPr="00320074" w:rsidRDefault="000317C0" w:rsidP="000317C0">
      <w:pPr>
        <w:pStyle w:val="Body"/>
        <w:spacing w:before="120" w:after="120"/>
        <w:rPr>
          <w:rFonts w:ascii="Cambria Math" w:hAnsi="Cambria Math"/>
        </w:rPr>
      </w:pPr>
    </w:p>
    <w:p w14:paraId="6C0AD8B2" w14:textId="77777777" w:rsidR="00F13B40" w:rsidRPr="00320074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69DC1FC5" w14:textId="77777777" w:rsidR="00320074" w:rsidRPr="00320074" w:rsidRDefault="00320074" w:rsidP="00320074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 valor da medida F1 é dado por</w:t>
      </w:r>
    </w:p>
    <w:p w14:paraId="793AA0B7" w14:textId="63DA3015" w:rsidR="00510A07" w:rsidRPr="00320074" w:rsidRDefault="00C750C6" w:rsidP="00320074">
      <w:pPr>
        <w:pStyle w:val="Body"/>
        <w:spacing w:before="120" w:after="120"/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sensibilidade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precisão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=0,6666</m:t>
          </m:r>
        </m:oMath>
      </m:oMathPara>
    </w:p>
    <w:p w14:paraId="44739442" w14:textId="3349AF3D" w:rsidR="00320074" w:rsidRPr="00320074" w:rsidRDefault="00320074" w:rsidP="00320074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lastRenderedPageBreak/>
        <w:t>Sendo que esta medida fica toma valores entre 0 e 1, sendo o valor 1 o caso ideal, podemos concluir que se trata de uma avaliação razoável do modelo treinado.</w:t>
      </w:r>
    </w:p>
    <w:p w14:paraId="4B5F0FD7" w14:textId="77777777" w:rsidR="00F13B40" w:rsidRPr="00320074" w:rsidRDefault="00F13B40" w:rsidP="007F2FCB">
      <w:pPr>
        <w:pStyle w:val="PargrafodaLista"/>
        <w:ind w:left="0" w:hanging="360"/>
        <w:rPr>
          <w:sz w:val="8"/>
          <w:szCs w:val="8"/>
          <w:lang w:val="pt-PT"/>
        </w:rPr>
      </w:pPr>
    </w:p>
    <w:p w14:paraId="3C768EE2" w14:textId="38D9AE1C" w:rsidR="001612A6" w:rsidRPr="00320074" w:rsidRDefault="001612A6" w:rsidP="007F2FCB">
      <w:pPr>
        <w:pStyle w:val="Body"/>
        <w:numPr>
          <w:ilvl w:val="0"/>
          <w:numId w:val="9"/>
        </w:numPr>
        <w:spacing w:before="120" w:after="120"/>
        <w:ind w:left="0"/>
      </w:pPr>
      <w:r>
        <w:t xml:space="preserve"> 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Organizando, por ordem crescente, os valores da probabilidade </w:t>
      </w:r>
      <w:r w:rsidR="00FB0BEB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de as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observações pertencerem à classe P, estabelecemos valores intermédios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para utilizar como </w:t>
      </w:r>
      <w:r w:rsidR="00FB0BEB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treshold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 testar a eficácia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 modelo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em todos os valores possíveis</w:t>
      </w:r>
      <w:r w:rsid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. Os resultados obtidos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encontram-se na seguinte tabela, onde as células sombreadas a verde significam uma previsão acertada, ao contrário das células sombreadas a verde.</w:t>
      </w:r>
    </w:p>
    <w:tbl>
      <w:tblPr>
        <w:tblStyle w:val="Tabelacomgrelha"/>
        <w:tblW w:w="895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829"/>
        <w:gridCol w:w="1297"/>
        <w:gridCol w:w="697"/>
        <w:gridCol w:w="528"/>
        <w:gridCol w:w="528"/>
        <w:gridCol w:w="511"/>
        <w:gridCol w:w="511"/>
        <w:gridCol w:w="511"/>
        <w:gridCol w:w="511"/>
        <w:gridCol w:w="528"/>
        <w:gridCol w:w="511"/>
        <w:gridCol w:w="528"/>
        <w:gridCol w:w="588"/>
        <w:gridCol w:w="872"/>
      </w:tblGrid>
      <w:tr w:rsidR="0015030F" w:rsidRPr="00320074" w14:paraId="1A622B2C" w14:textId="77777777" w:rsidTr="00334DB1">
        <w:tc>
          <w:tcPr>
            <w:tcW w:w="829" w:type="dxa"/>
            <w:vMerge w:val="restart"/>
            <w:tcBorders>
              <w:top w:val="nil"/>
              <w:left w:val="nil"/>
            </w:tcBorders>
            <w:vAlign w:val="center"/>
          </w:tcPr>
          <w:p w14:paraId="2463F271" w14:textId="77777777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1297" w:type="dxa"/>
            <w:vMerge w:val="restart"/>
            <w:vAlign w:val="center"/>
          </w:tcPr>
          <w:p w14:paraId="2958AD92" w14:textId="43F7E53F" w:rsidR="0015030F" w:rsidRPr="001612A6" w:rsidRDefault="0015030F" w:rsidP="00A752CB">
            <w:pPr>
              <w:jc w:val="center"/>
              <w:rPr>
                <w:rFonts w:ascii="Cambria Math" w:eastAsia="Helvetica Neue" w:hAnsi="Cambria Math"/>
                <w:iCs/>
                <w:sz w:val="2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 xml:space="preserve">=1 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)</m:t>
                </m:r>
              </m:oMath>
            </m:oMathPara>
          </w:p>
        </w:tc>
        <w:tc>
          <w:tcPr>
            <w:tcW w:w="5952" w:type="dxa"/>
            <w:gridSpan w:val="11"/>
            <w:vAlign w:val="center"/>
          </w:tcPr>
          <w:p w14:paraId="7C7A0CC6" w14:textId="334D76DE" w:rsidR="0015030F" w:rsidRPr="0015030F" w:rsidRDefault="0015030F" w:rsidP="00A752CB">
            <w:pPr>
              <w:jc w:val="center"/>
              <w:rPr>
                <w:rFonts w:ascii="Cambria Math" w:hAnsi="Cambria Math"/>
                <w:i/>
                <w:sz w:val="20"/>
                <w:lang w:val="pt-PT"/>
              </w:rPr>
            </w:pPr>
            <w:r w:rsidRPr="0015030F">
              <w:rPr>
                <w:rFonts w:ascii="Cambria Math" w:hAnsi="Cambria Math"/>
                <w:i/>
                <w:sz w:val="20"/>
                <w:lang w:val="pt-PT"/>
              </w:rPr>
              <w:t>Tresholds</w:t>
            </w:r>
          </w:p>
        </w:tc>
        <w:tc>
          <w:tcPr>
            <w:tcW w:w="872" w:type="dxa"/>
            <w:vMerge w:val="restart"/>
            <w:vAlign w:val="center"/>
          </w:tcPr>
          <w:p w14:paraId="71490C1A" w14:textId="0B3481A3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Real</w:t>
            </w:r>
          </w:p>
        </w:tc>
      </w:tr>
      <w:tr w:rsidR="0015030F" w:rsidRPr="00320074" w14:paraId="137443C4" w14:textId="31FD57A5" w:rsidTr="00334DB1">
        <w:tc>
          <w:tcPr>
            <w:tcW w:w="829" w:type="dxa"/>
            <w:vMerge/>
            <w:tcBorders>
              <w:left w:val="nil"/>
            </w:tcBorders>
            <w:vAlign w:val="center"/>
          </w:tcPr>
          <w:p w14:paraId="2B545536" w14:textId="77777777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1297" w:type="dxa"/>
            <w:vMerge/>
            <w:vAlign w:val="center"/>
          </w:tcPr>
          <w:p w14:paraId="55446CF9" w14:textId="04156608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697" w:type="dxa"/>
            <w:vAlign w:val="center"/>
          </w:tcPr>
          <w:p w14:paraId="3D15823F" w14:textId="0734302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13</m:t>
                </m:r>
              </m:oMath>
            </m:oMathPara>
          </w:p>
        </w:tc>
        <w:tc>
          <w:tcPr>
            <w:tcW w:w="528" w:type="dxa"/>
            <w:vAlign w:val="center"/>
          </w:tcPr>
          <w:p w14:paraId="0796E122" w14:textId="653122D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18</w:t>
            </w:r>
          </w:p>
        </w:tc>
        <w:tc>
          <w:tcPr>
            <w:tcW w:w="528" w:type="dxa"/>
            <w:vAlign w:val="center"/>
          </w:tcPr>
          <w:p w14:paraId="5E66B3F8" w14:textId="6531799E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23</w:t>
            </w:r>
          </w:p>
        </w:tc>
        <w:tc>
          <w:tcPr>
            <w:tcW w:w="511" w:type="dxa"/>
            <w:vAlign w:val="center"/>
          </w:tcPr>
          <w:p w14:paraId="681B82C6" w14:textId="0A0F3E8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48</w:t>
            </w:r>
          </w:p>
        </w:tc>
        <w:tc>
          <w:tcPr>
            <w:tcW w:w="511" w:type="dxa"/>
            <w:vAlign w:val="center"/>
          </w:tcPr>
          <w:p w14:paraId="3ECA5C60" w14:textId="4D16D833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54</w:t>
            </w:r>
          </w:p>
        </w:tc>
        <w:tc>
          <w:tcPr>
            <w:tcW w:w="511" w:type="dxa"/>
            <w:vAlign w:val="center"/>
          </w:tcPr>
          <w:p w14:paraId="65DFA8E9" w14:textId="16D2E5F5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63</w:t>
            </w:r>
          </w:p>
        </w:tc>
        <w:tc>
          <w:tcPr>
            <w:tcW w:w="511" w:type="dxa"/>
            <w:vAlign w:val="center"/>
          </w:tcPr>
          <w:p w14:paraId="68C2678D" w14:textId="50D9792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28" w:type="dxa"/>
            <w:vAlign w:val="center"/>
          </w:tcPr>
          <w:p w14:paraId="3ADF5C4A" w14:textId="157959EB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84</w:t>
            </w:r>
          </w:p>
        </w:tc>
        <w:tc>
          <w:tcPr>
            <w:tcW w:w="511" w:type="dxa"/>
            <w:vAlign w:val="center"/>
          </w:tcPr>
          <w:p w14:paraId="00A933D7" w14:textId="636EEEE6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89</w:t>
            </w:r>
          </w:p>
        </w:tc>
        <w:tc>
          <w:tcPr>
            <w:tcW w:w="528" w:type="dxa"/>
            <w:vAlign w:val="center"/>
          </w:tcPr>
          <w:p w14:paraId="79BBBEB6" w14:textId="623C900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93</w:t>
            </w:r>
          </w:p>
        </w:tc>
        <w:tc>
          <w:tcPr>
            <w:tcW w:w="588" w:type="dxa"/>
            <w:vAlign w:val="center"/>
          </w:tcPr>
          <w:p w14:paraId="7D32730A" w14:textId="094DA30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94</w:t>
            </w:r>
          </w:p>
        </w:tc>
        <w:tc>
          <w:tcPr>
            <w:tcW w:w="872" w:type="dxa"/>
            <w:vMerge/>
            <w:vAlign w:val="center"/>
          </w:tcPr>
          <w:p w14:paraId="269CAC4C" w14:textId="20EBA563" w:rsidR="0015030F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</w:tr>
      <w:tr w:rsidR="0015030F" w:rsidRPr="00320074" w14:paraId="033E842A" w14:textId="3CE18AAD" w:rsidTr="00334DB1">
        <w:tc>
          <w:tcPr>
            <w:tcW w:w="829" w:type="dxa"/>
            <w:vAlign w:val="center"/>
          </w:tcPr>
          <w:p w14:paraId="6E5876DD" w14:textId="77777777" w:rsidR="0015030F" w:rsidRPr="001612A6" w:rsidRDefault="00E71234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175E1F6E" w14:textId="77777777" w:rsidR="0015030F" w:rsidRPr="001612A6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13.9%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10E87C7B" w14:textId="76FBBEE0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CEBC39A" w14:textId="7EA51E61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5F64BBC" w14:textId="42256079" w:rsidR="0015030F" w:rsidRPr="00A752CB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996790F" w14:textId="342966D4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31724EE" w14:textId="36925728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6769FC0" w14:textId="0858BE5F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273D8AF" w14:textId="02D8FFAA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54FF0AC" w14:textId="51C45C4F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01903DA" w14:textId="6F70C7D9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373C70E" w14:textId="7884B2BC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41FC3308" w14:textId="7CE8CACA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59334264" w14:textId="0CC28EA7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5D9C538D" w14:textId="7D315548" w:rsidTr="00334DB1">
        <w:tc>
          <w:tcPr>
            <w:tcW w:w="829" w:type="dxa"/>
          </w:tcPr>
          <w:p w14:paraId="1060F2F6" w14:textId="67D991F8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97" w:type="dxa"/>
          </w:tcPr>
          <w:p w14:paraId="54004240" w14:textId="20C1B41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18.3%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</w:tcPr>
          <w:p w14:paraId="28FA8098" w14:textId="4226588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</w:tcPr>
          <w:p w14:paraId="3DE0A009" w14:textId="541F172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6E629EE9" w14:textId="47C7DA0E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1E3DFA5" w14:textId="59052F5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13FEEEA" w14:textId="36F5F7C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5DC4EAF" w14:textId="153002C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7CD5BDFC" w14:textId="6DE6A86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32DD9CF3" w14:textId="44D7BF7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1E19DD0A" w14:textId="23D9849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30B59AC3" w14:textId="6ABF489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</w:tcPr>
          <w:p w14:paraId="2D241DEA" w14:textId="47510FF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37EC50C4" w14:textId="733240B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1DA1835A" w14:textId="1D153BB9" w:rsidTr="00334DB1">
        <w:tc>
          <w:tcPr>
            <w:tcW w:w="829" w:type="dxa"/>
            <w:vAlign w:val="center"/>
          </w:tcPr>
          <w:p w14:paraId="513E353E" w14:textId="77777777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168099D3" w14:textId="777777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23.6%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5E99EC39" w14:textId="711978B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6FB62D3" w14:textId="06CC6D4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7317F594" w14:textId="09F8DFB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4F3BF8A" w14:textId="4C629FBC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AFC56B1" w14:textId="77FD08E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9AF56A7" w14:textId="161B129D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64911B4" w14:textId="20B521A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7C833C9" w14:textId="79A8952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97981E1" w14:textId="6E6B243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D6F2F62" w14:textId="2E0C1DB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520825DD" w14:textId="2246018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49798A94" w14:textId="018ECCB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670D181D" w14:textId="02BC1BDC" w:rsidTr="00334DB1">
        <w:tc>
          <w:tcPr>
            <w:tcW w:w="829" w:type="dxa"/>
            <w:vAlign w:val="center"/>
          </w:tcPr>
          <w:p w14:paraId="5838D508" w14:textId="4300D126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64D74FA" w14:textId="116482E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48,9%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648D40E2" w14:textId="57FEF1E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16B427B9" w14:textId="6A92C27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6386A5D" w14:textId="1B3A6A9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41427B09" w14:textId="2B1871F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13B9B9B9" w14:textId="63D89FF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A4EC0CF" w14:textId="087CB58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43FB2FE3" w14:textId="334C8868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7EBF0BA1" w14:textId="1A19D68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4B05E0B" w14:textId="6C46A25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215BBFCB" w14:textId="6CD0075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19FF026F" w14:textId="03B6F6D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BEEE8B5" w14:textId="46B0E59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2080C6A2" w14:textId="6B3CDDAB" w:rsidTr="00334DB1">
        <w:tc>
          <w:tcPr>
            <w:tcW w:w="829" w:type="dxa"/>
            <w:vAlign w:val="center"/>
          </w:tcPr>
          <w:p w14:paraId="7C630EC9" w14:textId="1D2771CA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7B371217" w14:textId="0D451F4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54.5%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0ABE0447" w14:textId="2FCD0EC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5C5AA20" w14:textId="68BBCB8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48963C7" w14:textId="077C6DA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2CFD235" w14:textId="4B86CD6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A9604A1" w14:textId="0D828AF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49650C07" w14:textId="6419CF1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33A6C4B" w14:textId="4D2A896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D2F6A4F" w14:textId="73E5613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04CA4D4" w14:textId="41D0964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2EC0242" w14:textId="7A21633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36B6DE74" w14:textId="6DE88E9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3A62309B" w14:textId="692B051A" w:rsidR="00334DB1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51F272D8" w14:textId="36DF6164" w:rsidTr="00334DB1">
        <w:tc>
          <w:tcPr>
            <w:tcW w:w="829" w:type="dxa"/>
            <w:vAlign w:val="center"/>
          </w:tcPr>
          <w:p w14:paraId="0750FB10" w14:textId="77107136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5605B7EE" w14:textId="4CD42D8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63.5%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346E19AD" w14:textId="02E2CF0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CF083F0" w14:textId="522D5AF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23B52A39" w14:textId="3106C51E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750DB865" w14:textId="6BC4DA2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B84E1B3" w14:textId="79F1E43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2E2533C6" w14:textId="4FCD922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34B7662" w14:textId="1C6D09E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DD2AB06" w14:textId="1E22E3E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E38F366" w14:textId="3B8DD2BC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2D46906E" w14:textId="4ADA4A8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7EDBD11E" w14:textId="33698A1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75490783" w14:textId="27284AE2" w:rsidR="00334DB1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77C69CC5" w14:textId="73D79718" w:rsidTr="00334DB1">
        <w:tc>
          <w:tcPr>
            <w:tcW w:w="829" w:type="dxa"/>
            <w:vAlign w:val="center"/>
          </w:tcPr>
          <w:p w14:paraId="5D2CA78D" w14:textId="02727B22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68D50D56" w14:textId="7CEA89A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70.9%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506D7E06" w14:textId="4CB00F1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DDCCE90" w14:textId="193F7EC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CC8A880" w14:textId="33EEA20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E735E94" w14:textId="64CBDB2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B2D7965" w14:textId="7BA3993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6D24347" w14:textId="4E39032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F201F40" w14:textId="7C3BEAD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229244B6" w14:textId="21ACAF2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5DE00E9" w14:textId="78C8CAAD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214B311" w14:textId="4A1448A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13888798" w14:textId="0735228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373A747" w14:textId="238B95C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2B23A523" w14:textId="2C5D2F84" w:rsidTr="00334DB1">
        <w:tc>
          <w:tcPr>
            <w:tcW w:w="829" w:type="dxa"/>
            <w:vAlign w:val="center"/>
          </w:tcPr>
          <w:p w14:paraId="19792782" w14:textId="50F2C0BF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5E820473" w14:textId="0BD94C4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84.3%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3CF19262" w14:textId="2A4F56E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E47BC36" w14:textId="40C55DA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A2AC62D" w14:textId="6EA63D3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54092AC" w14:textId="7A880CC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EE75B9D" w14:textId="505EEA0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ECF8A4D" w14:textId="6444461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604C3A56" w14:textId="2A41A16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9BDB76F" w14:textId="32D96CA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7521303" w14:textId="5A29BE5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1524AB18" w14:textId="0E773B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1A8994F1" w14:textId="0F30F86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1BB735AE" w14:textId="4A46CB6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0B82CA73" w14:textId="00443BDC" w:rsidTr="00334DB1">
        <w:tc>
          <w:tcPr>
            <w:tcW w:w="829" w:type="dxa"/>
            <w:vAlign w:val="center"/>
          </w:tcPr>
          <w:p w14:paraId="1183036A" w14:textId="027CC6C6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6CBAAC0" w14:textId="07E2449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89.3%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4E62415F" w14:textId="0E6D2FB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3BA3CE5" w14:textId="0DCC636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5741ADF" w14:textId="750F230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E861682" w14:textId="60BF9E3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CFA8C70" w14:textId="322698E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7660B0F" w14:textId="0DC48A5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3111186" w14:textId="47FD17A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56BEFB38" w14:textId="53825EC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2932045" w14:textId="4B79E53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1FDAA61A" w14:textId="1E5B0CF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2A72A724" w14:textId="260CB94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4A66D36D" w14:textId="18F6A89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24A52EFB" w14:textId="5E55D449" w:rsidTr="00334DB1">
        <w:tc>
          <w:tcPr>
            <w:tcW w:w="829" w:type="dxa"/>
            <w:vAlign w:val="center"/>
          </w:tcPr>
          <w:p w14:paraId="339D645C" w14:textId="192363F7" w:rsidR="00334DB1" w:rsidRPr="001612A6" w:rsidRDefault="00E71234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D517D94" w14:textId="7DBEC05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93.5%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0A4B52DD" w14:textId="19E599A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1F4DAF3C" w14:textId="18438F0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5E03D6A" w14:textId="72D2DBB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BC1AC1C" w14:textId="1E43724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78F2387" w14:textId="1C83678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9538BDC" w14:textId="7826A0A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F243805" w14:textId="7CEEB40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A106C6E" w14:textId="6C7D971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A782814" w14:textId="291ADEE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0DF1373" w14:textId="06E6BDC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06B68F54" w14:textId="5D0C58E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D482070" w14:textId="49AF08E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1612A6" w14:paraId="7320A66C" w14:textId="77777777" w:rsidTr="00334DB1">
        <w:tc>
          <w:tcPr>
            <w:tcW w:w="2126" w:type="dxa"/>
            <w:gridSpan w:val="2"/>
          </w:tcPr>
          <w:p w14:paraId="7A333B80" w14:textId="3CDC8A45" w:rsidR="00334DB1" w:rsidRPr="001612A6" w:rsidRDefault="00FB0BEB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Eficácia</w:t>
            </w:r>
            <w:r w:rsidR="00334DB1">
              <w:rPr>
                <w:rFonts w:ascii="Cambria Math" w:hAnsi="Cambria Math"/>
                <w:i/>
                <w:sz w:val="20"/>
                <w:lang w:val="pt-PT"/>
              </w:rPr>
              <w:t xml:space="preserve"> </w:t>
            </w:r>
            <w:r w:rsidR="00334DB1" w:rsidRPr="00334DB1">
              <w:rPr>
                <w:rFonts w:ascii="Cambria Math" w:hAnsi="Cambria Math"/>
                <w:sz w:val="20"/>
                <w:lang w:val="pt-PT"/>
              </w:rPr>
              <w:t>(%)</w:t>
            </w:r>
          </w:p>
        </w:tc>
        <w:tc>
          <w:tcPr>
            <w:tcW w:w="697" w:type="dxa"/>
          </w:tcPr>
          <w:p w14:paraId="1A7EA08D" w14:textId="4DF3D22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28" w:type="dxa"/>
          </w:tcPr>
          <w:p w14:paraId="06E20F3A" w14:textId="7AB20700" w:rsidR="00334DB1" w:rsidRPr="001612A6" w:rsidRDefault="00334DB1" w:rsidP="00334DB1">
            <w:pPr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28" w:type="dxa"/>
          </w:tcPr>
          <w:p w14:paraId="296EDAEB" w14:textId="4A2BDE5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 xml:space="preserve">60 </w:t>
            </w:r>
          </w:p>
        </w:tc>
        <w:tc>
          <w:tcPr>
            <w:tcW w:w="511" w:type="dxa"/>
          </w:tcPr>
          <w:p w14:paraId="1CD141B7" w14:textId="552AD52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11" w:type="dxa"/>
          </w:tcPr>
          <w:p w14:paraId="22D2C2E1" w14:textId="00A71E8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11" w:type="dxa"/>
          </w:tcPr>
          <w:p w14:paraId="0A8AEA76" w14:textId="20DEB040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50</w:t>
            </w:r>
          </w:p>
        </w:tc>
        <w:tc>
          <w:tcPr>
            <w:tcW w:w="511" w:type="dxa"/>
          </w:tcPr>
          <w:p w14:paraId="0E51779A" w14:textId="4AFCA11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28" w:type="dxa"/>
          </w:tcPr>
          <w:p w14:paraId="66661467" w14:textId="6C9C66C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11" w:type="dxa"/>
          </w:tcPr>
          <w:p w14:paraId="75299BDD" w14:textId="30BEDBF3" w:rsidR="00334DB1" w:rsidRPr="001612A6" w:rsidRDefault="0048086E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</w:t>
            </w:r>
            <w:r w:rsidR="00334DB1">
              <w:rPr>
                <w:rFonts w:ascii="Cambria Math" w:hAnsi="Cambria Math"/>
                <w:sz w:val="20"/>
                <w:lang w:val="pt-PT"/>
              </w:rPr>
              <w:t>0</w:t>
            </w:r>
          </w:p>
        </w:tc>
        <w:tc>
          <w:tcPr>
            <w:tcW w:w="528" w:type="dxa"/>
          </w:tcPr>
          <w:p w14:paraId="584D756E" w14:textId="0371E785" w:rsidR="00334DB1" w:rsidRPr="001612A6" w:rsidRDefault="0048086E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</w:t>
            </w:r>
            <w:r w:rsidR="00334DB1">
              <w:rPr>
                <w:rFonts w:ascii="Cambria Math" w:hAnsi="Cambria Math"/>
                <w:sz w:val="20"/>
                <w:lang w:val="pt-PT"/>
              </w:rPr>
              <w:t>0</w:t>
            </w:r>
          </w:p>
        </w:tc>
        <w:tc>
          <w:tcPr>
            <w:tcW w:w="588" w:type="dxa"/>
          </w:tcPr>
          <w:p w14:paraId="2E9ED873" w14:textId="4B261A2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40</w:t>
            </w:r>
          </w:p>
        </w:tc>
        <w:tc>
          <w:tcPr>
            <w:tcW w:w="872" w:type="dxa"/>
            <w:tcBorders>
              <w:bottom w:val="nil"/>
              <w:right w:val="nil"/>
            </w:tcBorders>
          </w:tcPr>
          <w:p w14:paraId="1EE2854D" w14:textId="3191F20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</w:tr>
    </w:tbl>
    <w:p w14:paraId="21125B49" w14:textId="0863BFEA" w:rsidR="00FB0BEB" w:rsidRDefault="00FB0BEB" w:rsidP="001612A6">
      <w:pPr>
        <w:pStyle w:val="Body"/>
        <w:spacing w:before="120" w:after="120"/>
      </w:pPr>
      <w:r>
        <w:t>Assim podemos concluir que a eficácia é maximizada em</w:t>
      </w:r>
    </w:p>
    <w:p w14:paraId="37E8E82A" w14:textId="295001EB" w:rsidR="00F13B40" w:rsidRPr="00320074" w:rsidRDefault="00FB0BEB" w:rsidP="00FB0BEB">
      <w:pPr>
        <w:pStyle w:val="Body"/>
        <w:spacing w:before="120" w:after="120"/>
        <w:ind w:firstLine="720"/>
      </w:pPr>
      <w:r>
        <w:t xml:space="preserve"> </w:t>
      </w:r>
      <m:oMath>
        <m:r>
          <w:rPr>
            <w:rFonts w:ascii="Cambria Math" w:hAnsi="Cambria Math"/>
          </w:rPr>
          <m:t xml:space="preserve">14%≤x≤18% ∨ 24%≤x≤48% ∨71%≤x≤84% </m:t>
        </m:r>
      </m:oMath>
      <w:r w:rsidR="006E6C05">
        <w:t xml:space="preserve"> </w:t>
      </w:r>
    </w:p>
    <w:p w14:paraId="509741EA" w14:textId="4835A060" w:rsidR="003F1A96" w:rsidRDefault="00FB0BEB" w:rsidP="004F1BF6">
      <w:pPr>
        <w:pStyle w:val="Body"/>
      </w:pPr>
      <w:r>
        <w:t>onde toma o valor de 70%</w:t>
      </w:r>
    </w:p>
    <w:p w14:paraId="7F8BE29A" w14:textId="1E734248" w:rsidR="00877814" w:rsidRPr="00877814" w:rsidRDefault="00877814" w:rsidP="004F1BF6">
      <w:pPr>
        <w:pStyle w:val="Body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Assim,</w:t>
      </w:r>
      <w:r w:rsidRPr="0087781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 </w:t>
      </w:r>
      <w:r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treshold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normalmente utilizado de 50% não se encontra dentro dos intervalos de maximização</w:t>
      </w:r>
      <w:r w:rsidR="006E6C05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da eficácia,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pelo que, neste caso</w:t>
      </w:r>
      <w:r w:rsidR="0099453F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não deve ser utilizado para obter os melhores resultados possíveis.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 </w:t>
      </w:r>
    </w:p>
    <w:p w14:paraId="06DC8948" w14:textId="77777777" w:rsidR="00877814" w:rsidRPr="00320074" w:rsidRDefault="00877814" w:rsidP="004F1BF6">
      <w:pPr>
        <w:pStyle w:val="Body"/>
      </w:pPr>
    </w:p>
    <w:p w14:paraId="5C59E1EF" w14:textId="108CE603" w:rsidR="00510A07" w:rsidRPr="00320074" w:rsidRDefault="00510A07" w:rsidP="00510A07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 xml:space="preserve">II. </w:t>
      </w:r>
      <w:proofErr w:type="spellStart"/>
      <w:r w:rsidRPr="00320074">
        <w:rPr>
          <w:b/>
          <w:bCs/>
          <w:sz w:val="26"/>
          <w:szCs w:val="26"/>
        </w:rPr>
        <w:t>Programming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and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critical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analysis</w:t>
      </w:r>
      <w:proofErr w:type="spellEnd"/>
    </w:p>
    <w:p w14:paraId="1C0C001C" w14:textId="2B0109F8" w:rsidR="00510A07" w:rsidRPr="00320074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</w:rPr>
      </w:pPr>
    </w:p>
    <w:p w14:paraId="4947D851" w14:textId="0860B83E" w:rsidR="00E3787A" w:rsidRPr="00320074" w:rsidRDefault="00E71234" w:rsidP="007F2FCB">
      <w:pPr>
        <w:pStyle w:val="Body"/>
        <w:numPr>
          <w:ilvl w:val="0"/>
          <w:numId w:val="9"/>
        </w:numPr>
        <w:spacing w:before="120" w:after="120"/>
        <w:ind w:left="0"/>
      </w:pPr>
      <w:r>
        <w:rPr>
          <w:b/>
          <w:bCs/>
          <w:noProof/>
          <w:sz w:val="26"/>
          <w:szCs w:val="26"/>
          <w:lang w:eastAsia="pt-PT"/>
        </w:rPr>
        <w:drawing>
          <wp:anchor distT="0" distB="0" distL="114300" distR="114300" simplePos="0" relativeHeight="251659264" behindDoc="0" locked="0" layoutInCell="1" allowOverlap="1" wp14:anchorId="30EAC418" wp14:editId="0188CA04">
            <wp:simplePos x="0" y="0"/>
            <wp:positionH relativeFrom="page">
              <wp:align>center</wp:align>
            </wp:positionH>
            <wp:positionV relativeFrom="paragraph">
              <wp:posOffset>98002</wp:posOffset>
            </wp:positionV>
            <wp:extent cx="5672667" cy="4254500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7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B9404" w14:textId="16013287" w:rsidR="00F13B40" w:rsidRDefault="00F13B40" w:rsidP="007F2FCB">
      <w:pPr>
        <w:pStyle w:val="Body"/>
        <w:spacing w:before="120" w:after="120"/>
        <w:rPr>
          <w:sz w:val="8"/>
          <w:szCs w:val="8"/>
        </w:rPr>
      </w:pPr>
    </w:p>
    <w:p w14:paraId="0ED797E5" w14:textId="3BB527EC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0A793E3" w14:textId="67E14E71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98B434E" w14:textId="7EA1E3A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3A728C1" w14:textId="5ED338AC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832000A" w14:textId="61386C80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CA767C8" w14:textId="4D45321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2A01677" w14:textId="028AB93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EF00856" w14:textId="797C9C2A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C7FEEB2" w14:textId="12F4EAD3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58E1510E" w14:textId="56EF6CF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A340244" w14:textId="7847CFEE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600C682" w14:textId="16CC5C8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90708F4" w14:textId="5DEF44E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F33C1C4" w14:textId="3F9D403D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0EB63B4E" w14:textId="000DDC5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ECA56D0" w14:textId="23712A4E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770B10D" w14:textId="49451AD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B2358C8" w14:textId="1611F71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A408F02" w14:textId="29BB2A4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0C51A483" w14:textId="3320EA5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0CAE0A7" w14:textId="5219205D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8FB6462" w14:textId="4F46B9D9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754A726" w14:textId="359D5D88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11A067E" w14:textId="0E77F2AF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AA5CE0F" w14:textId="35DEEEEA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4805C34" w14:textId="0B5DFE8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5572764A" w14:textId="5544F6B9" w:rsidR="00F13B40" w:rsidRPr="00320074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6714ADEE" w14:textId="5B81C220" w:rsidR="003542DC" w:rsidRPr="00AF445D" w:rsidRDefault="005E5E4B" w:rsidP="003542DC">
      <w:pPr>
        <w:pStyle w:val="Body"/>
        <w:numPr>
          <w:ilvl w:val="0"/>
          <w:numId w:val="9"/>
        </w:numPr>
        <w:ind w:left="0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Utilizando o método de validação pretendido obtemos, aproximadamente, 96.63% de eficácia para k = 3, 97.36% de eficácia para k = 5 e 96.77</w:t>
      </w:r>
      <w:r w:rsidR="00AF445D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% de eficácia para k = 7.</w:t>
      </w:r>
    </w:p>
    <w:p w14:paraId="43050432" w14:textId="43E332EE" w:rsidR="003542DC" w:rsidRDefault="005E5E4B" w:rsidP="003542DC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Após comparar 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a eficácia 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dos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modelos ao serem testados 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com os dados com que foram treinados 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</w:t>
      </w:r>
      <w:r w:rsid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com a fra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ção dos dados não utilizada no treino, podemos observ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ar que a eficácia destes é maior quando testados nos valores utilizados para</w:t>
      </w:r>
      <w:r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treino. 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Neste caso, verificou-se, aproximadamente, 98.03% de eficácia para k = 3, 98.04% de eficácia para k = 5 e 97.93</w:t>
      </w:r>
      <w:r w:rsidR="003542DC"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% de eficácia para k = 7. </w:t>
      </w:r>
    </w:p>
    <w:p w14:paraId="3597DD53" w14:textId="5895B34B" w:rsidR="005E5E4B" w:rsidRDefault="003542DC" w:rsidP="003542DC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Assim, podemos</w:t>
      </w:r>
      <w:r w:rsidR="005E5E4B" w:rsidRP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verificar que a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diferença de eficácia é menor para</w:t>
      </w:r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k=5 o que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nos </w:t>
      </w:r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leva à conclusão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de </w:t>
      </w:r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que é o valor de k menos suscetível ao risco do </w:t>
      </w:r>
      <w:proofErr w:type="spellStart"/>
      <w:r w:rsidR="005E5E4B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overfitting</w:t>
      </w:r>
      <w:proofErr w:type="spellEnd"/>
      <w:r w:rsidR="005E5E4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.</w:t>
      </w:r>
    </w:p>
    <w:p w14:paraId="62D53961" w14:textId="73593D69" w:rsidR="008D3DA8" w:rsidRPr="005E5E4B" w:rsidRDefault="008D3DA8" w:rsidP="008D3DA8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</w:p>
    <w:p w14:paraId="6F258CB9" w14:textId="6F471E14" w:rsidR="00E14DBA" w:rsidRPr="00E14DBA" w:rsidRDefault="00E14DBA" w:rsidP="00181709">
      <w:pPr>
        <w:pStyle w:val="Body"/>
        <w:numPr>
          <w:ilvl w:val="0"/>
          <w:numId w:val="9"/>
        </w:numPr>
        <w:ind w:left="0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Para testar a hipótese pretendida realizamos um 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paired</w:t>
      </w:r>
      <w:proofErr w:type="spellEnd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sampled</w:t>
      </w:r>
      <w:proofErr w:type="spellEnd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 t-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test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unidirecional em que tentamos rejeitar a hipótese nula, “</w:t>
      </w:r>
      <w:proofErr w:type="spellStart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kNN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não é estatisticamente superior ao Naïve </w:t>
      </w:r>
      <w:proofErr w:type="spellStart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”. Utilizando o método </w:t>
      </w:r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10-fold cross </w:t>
      </w:r>
      <w:proofErr w:type="spellStart"/>
      <w:r w:rsidRPr="003542DC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validation</w:t>
      </w:r>
      <w:proofErr w:type="spellEnd"/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obt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ive</w:t>
      </w:r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mos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um vetor com as eficácias de ambos os modelos ao serem aplica</w:t>
      </w:r>
      <w:r w:rsidR="003542D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dos sobre os mesmos dados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.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Realizando o teste, 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obtém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-se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um valor-p de 0.00015353096761064943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que nos permite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,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3465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 um nível de significância de</w:t>
      </w:r>
      <w:r w:rsidR="00181709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0.</w:t>
      </w:r>
      <w:r w:rsidR="0083465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02</w:t>
      </w:r>
      <w:r w:rsidR="00181709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%</w:t>
      </w:r>
      <w:r w:rsidR="0083465C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(menor que os valores normalmente utilizados de 1% e 5%)</w:t>
      </w:r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, rejeitar a hipótese nula, ou seja, afirmar que “</w:t>
      </w:r>
      <w:proofErr w:type="spellStart"/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kNN</w:t>
      </w:r>
      <w:proofErr w:type="spellEnd"/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é estatisticamente superior ao Naïve </w:t>
      </w:r>
      <w:proofErr w:type="spellStart"/>
      <w:r w:rsidR="008D3DA8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="008D3DA8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”.</w:t>
      </w:r>
    </w:p>
    <w:p w14:paraId="23425924" w14:textId="0C16A91D" w:rsidR="00F13B40" w:rsidRPr="00E14DBA" w:rsidRDefault="00E14DBA" w:rsidP="00E14DBA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ab/>
      </w:r>
    </w:p>
    <w:p w14:paraId="24EA3140" w14:textId="77777777" w:rsidR="00127851" w:rsidRDefault="00112153" w:rsidP="00112153">
      <w:pPr>
        <w:pStyle w:val="Body"/>
        <w:numPr>
          <w:ilvl w:val="0"/>
          <w:numId w:val="9"/>
        </w:numPr>
        <w:ind w:left="0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112153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Com os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dados obtidos entre as perguntas 5 e 7 podemos observar que o modelo </w:t>
      </w:r>
      <w:proofErr w:type="spellStart"/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kNN</w:t>
      </w:r>
      <w:proofErr w:type="spellEnd"/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ofereceu uma melhor performance que o modelo 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Naïv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e </w:t>
      </w:r>
      <w:proofErr w:type="spellStart"/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. </w:t>
      </w:r>
      <w:r w:rsidR="00254B83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Um dos fatores que contribui para estas diferenças é</w:t>
      </w:r>
      <w:r w:rsidR="00BC7EA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 facto de o modelo </w:t>
      </w:r>
      <w:r w:rsidR="00BC7EAA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Naïv</w:t>
      </w:r>
      <w:r w:rsidR="00BC7EA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e </w:t>
      </w:r>
      <w:proofErr w:type="spellStart"/>
      <w:r w:rsidR="00BC7EA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="00BC7EA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assumir independência entre as variáveis, sendo que isto pode não acontecer uma vez que podem haver relações de dependência en</w:t>
      </w:r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tre essas variáveis</w:t>
      </w:r>
      <w:r w:rsidR="00254B83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.</w:t>
      </w:r>
    </w:p>
    <w:p w14:paraId="74956B4D" w14:textId="0B4E0614" w:rsidR="00F13B40" w:rsidRPr="00112153" w:rsidRDefault="00254B83" w:rsidP="00127851">
      <w:pPr>
        <w:pStyle w:val="Body"/>
        <w:jc w:val="both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Para além disso, algumas das variáveis do conjunto de dados tomam valores muito baixos, ou mesmo nulos, de frequência relativa para determinados intervalos, o que leva a uma queda de eficácia do modelo </w:t>
      </w:r>
      <w:r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Naïv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e </w:t>
      </w:r>
      <w:proofErr w:type="spellStart"/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na classificação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de </w:t>
      </w:r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um input que tome esses valores.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omo exemplo, podemos tomar a variável </w:t>
      </w:r>
      <w:r w:rsidR="00127851" w:rsidRPr="00127851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Mitoses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, para a qual não existe qualquer </w:t>
      </w:r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observação com valor 9 e, sendo assim, para um input onde a variável tome esse valor, pelo modelo </w:t>
      </w:r>
      <w:r w:rsidR="00127851" w:rsidRPr="00E14DBA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Naïv</w:t>
      </w:r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e </w:t>
      </w:r>
      <w:proofErr w:type="spellStart"/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Bayes</w:t>
      </w:r>
      <w:proofErr w:type="spellEnd"/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obteremos uma probabilidade nula de ocorrência enquanto que com o modelo </w:t>
      </w:r>
      <w:proofErr w:type="spellStart"/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kNN</w:t>
      </w:r>
      <w:proofErr w:type="spellEnd"/>
      <w:r w:rsidR="0012785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obteremos uma estimativa com maior significado, uma vez que é baseada nos valores mais próximos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.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</w:p>
    <w:p w14:paraId="49DE7C0C" w14:textId="657344F5" w:rsidR="0024611A" w:rsidRPr="00320074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C89DBF8" w14:textId="3FC87111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7A666F5" w14:textId="15C866F3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7337399" w14:textId="0A948F8C" w:rsidR="00E9322C" w:rsidRDefault="00E9322C" w:rsidP="002378FD">
      <w:pPr>
        <w:pStyle w:val="Body"/>
        <w:jc w:val="center"/>
        <w:rPr>
          <w:b/>
          <w:bCs/>
          <w:sz w:val="26"/>
          <w:szCs w:val="26"/>
        </w:rPr>
      </w:pPr>
      <w:bookmarkStart w:id="0" w:name="_GoBack"/>
      <w:bookmarkEnd w:id="0"/>
    </w:p>
    <w:p w14:paraId="1597A6AC" w14:textId="75E1DE10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510F3E3" w14:textId="266930D8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2C839F2B" w14:textId="507E0026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CD88F3E" w14:textId="6AFC046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141DD2D" w14:textId="3E34F4D0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A98F4FD" w14:textId="67690702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E5812F9" w14:textId="13DCD09F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93C2879" w14:textId="33E9731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DF0F7A0" w14:textId="4058666E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A5E515F" w14:textId="2F6460F6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8E880BA" w14:textId="4A9F44B9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B1C4F49" w14:textId="681A9ACE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FB1B144" w14:textId="3EEA7524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4FC38C3" w14:textId="6F04D35A" w:rsidR="008D3DA8" w:rsidRDefault="008D3DA8" w:rsidP="00127851">
      <w:pPr>
        <w:pStyle w:val="Body"/>
        <w:rPr>
          <w:b/>
          <w:bCs/>
          <w:sz w:val="26"/>
          <w:szCs w:val="26"/>
        </w:rPr>
      </w:pPr>
    </w:p>
    <w:p w14:paraId="12A95FDC" w14:textId="48D26B5D" w:rsidR="008D3DA8" w:rsidRDefault="00557C7D" w:rsidP="00557C7D">
      <w:pPr>
        <w:pStyle w:val="Body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III. APPENDIX</w:t>
      </w:r>
    </w:p>
    <w:p w14:paraId="4B6DAADF" w14:textId="77777777" w:rsidR="00557C7D" w:rsidRPr="00557C7D" w:rsidRDefault="00557C7D" w:rsidP="00557C7D">
      <w:pPr>
        <w:pStyle w:val="Body"/>
        <w:jc w:val="center"/>
        <w:rPr>
          <w:b/>
          <w:bCs/>
          <w:sz w:val="26"/>
          <w:szCs w:val="26"/>
        </w:rPr>
      </w:pPr>
    </w:p>
    <w:p w14:paraId="40DD662F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pandas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as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</w:t>
      </w:r>
      <w:proofErr w:type="spellEnd"/>
    </w:p>
    <w:p w14:paraId="08A5EEA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numpy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as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</w:t>
      </w:r>
      <w:proofErr w:type="spellEnd"/>
    </w:p>
    <w:p w14:paraId="60C0F40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scipy.io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</w:t>
      </w:r>
      <w:proofErr w:type="spellEnd"/>
    </w:p>
    <w:p w14:paraId="655F74D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sklearn.naive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_bayes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MultinomialNB</w:t>
      </w:r>
      <w:proofErr w:type="spellEnd"/>
    </w:p>
    <w:p w14:paraId="1A11EE9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model_selection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neighbors</w:t>
      </w:r>
      <w:proofErr w:type="spellEnd"/>
    </w:p>
    <w:p w14:paraId="3CFBD1B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sklearn.metrics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accuracy_score</w:t>
      </w:r>
      <w:proofErr w:type="spellEnd"/>
    </w:p>
    <w:p w14:paraId="23A8C9F9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scipy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stats</w:t>
      </w:r>
      <w:proofErr w:type="spellEnd"/>
    </w:p>
    <w:p w14:paraId="1D59184C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7E05CFFB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arff.loadarff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breast.w.arff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4008CF1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(data[0])</w:t>
      </w:r>
    </w:p>
    <w:p w14:paraId="2CFE59F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df.dropna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34CEF93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'benign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0,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33B25DF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'malignant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1,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F2897A8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df.drop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([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axis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=1).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values</w:t>
      </w:r>
      <w:proofErr w:type="spellEnd"/>
    </w:p>
    <w:p w14:paraId="234ED1F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target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values</w:t>
      </w:r>
      <w:proofErr w:type="spellEnd"/>
      <w:proofErr w:type="gramEnd"/>
    </w:p>
    <w:p w14:paraId="21DAAC1B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5D094F70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fold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model_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n_splits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=10,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shuffle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random_state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=9)</w:t>
      </w:r>
    </w:p>
    <w:p w14:paraId="49396E67" w14:textId="78BAD7C3" w:rsidR="008D3DA8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NB =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MultinomialNB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6123C8EF" w14:textId="75B3D93E" w:rsidR="008D3DA8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[[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],[]]</w:t>
      </w:r>
    </w:p>
    <w:p w14:paraId="0FA2061B" w14:textId="4943312D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scores_overfit_KNN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[[</w:t>
      </w:r>
      <w:proofErr w:type="gram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],[]]</w:t>
      </w:r>
    </w:p>
    <w:p w14:paraId="32F44C67" w14:textId="31C26EC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scores_NB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2E83C16C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0FA00BE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 = 0</w:t>
      </w:r>
    </w:p>
    <w:p w14:paraId="09F645B6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k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[3,5,7]:</w:t>
      </w:r>
    </w:p>
    <w:p w14:paraId="47DD1CF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KNN=neighbors.KNeighborsClassifier(n_neighbors=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k,p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=2,weights=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"uniform"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8AC7B36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test_filter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(data):</w:t>
      </w:r>
    </w:p>
    <w:p w14:paraId="5BFF6D6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data[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 data[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test_filter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 target[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 target[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test_filter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</w:t>
      </w:r>
    </w:p>
    <w:p w14:paraId="7115F23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</w:p>
    <w:p w14:paraId="71FB3A31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KNN.fit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train,target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4DF46BCD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KNN.predict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34D87702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accuracy_score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target_test,predictions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</w:t>
      </w:r>
    </w:p>
    <w:p w14:paraId="6F5A51E7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</w:p>
    <w:p w14:paraId="77050460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KNN.fit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train,target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1685C1A7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KNN.predict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2462D100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scores_overfit_KNN[i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].append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(accuracy_score(target_train,predictions))</w:t>
      </w:r>
    </w:p>
    <w:p w14:paraId="7DF8C2B7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</w:p>
    <w:p w14:paraId="4B52DEE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(k == 3):</w:t>
      </w:r>
    </w:p>
    <w:p w14:paraId="453DA6C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NB.fit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train,target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_train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6933BA8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NB.predict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data_test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08749D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NB.append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accuracy_score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target_test,predictions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</w:t>
      </w:r>
    </w:p>
    <w:p w14:paraId="6127DE65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i += 1</w:t>
      </w:r>
    </w:p>
    <w:p w14:paraId="518BB21E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773CFDA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"KNN 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accuracy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means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:"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79DB671F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range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3):</w:t>
      </w:r>
    </w:p>
    <w:p w14:paraId="71101BDA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  k ="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2*i+3,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np.array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[i]).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mean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())</w:t>
      </w:r>
    </w:p>
    <w:p w14:paraId="1209635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D3414A3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22086E82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overfit_delta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38843B08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range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3):</w:t>
      </w:r>
    </w:p>
    <w:p w14:paraId="43D97886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</w:t>
      </w:r>
      <w:proofErr w:type="gram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delta.append</w:t>
      </w:r>
      <w:proofErr w:type="spellEnd"/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np.array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scores_overfit_KNN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[i]).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mean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() -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np.array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[i]).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mean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())</w:t>
      </w:r>
    </w:p>
    <w:p w14:paraId="08F185A0" w14:textId="6F3BD908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Less</w:t>
      </w:r>
      <w:proofErr w:type="spellEnd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susceptible</w:t>
      </w:r>
      <w:proofErr w:type="spellEnd"/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to 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overfitting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:</w:t>
      </w:r>
      <w:r w:rsidR="009735C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k =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, 2*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overfit_delta.index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min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overfit_delta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))+3)</w:t>
      </w:r>
    </w:p>
    <w:p w14:paraId="349FEF8B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76B5659C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280801C4" w14:textId="77777777" w:rsidR="008D3DA8" w:rsidRPr="00BF71B3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gram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"P-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value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:"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stats.ttest_rel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list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scores_KNN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[0]),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scores_NB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alternative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greater</w:t>
      </w:r>
      <w:proofErr w:type="spellEnd"/>
      <w:r w:rsidRPr="00BF71B3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).</w:t>
      </w:r>
      <w:proofErr w:type="spellStart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pvalue</w:t>
      </w:r>
      <w:proofErr w:type="spellEnd"/>
      <w:r w:rsidRPr="00BF71B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56388BDA" w14:textId="77777777" w:rsidR="008D3DA8" w:rsidRPr="00BA1031" w:rsidRDefault="008D3DA8" w:rsidP="008D3D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18"/>
          <w:szCs w:val="18"/>
        </w:rPr>
      </w:pPr>
    </w:p>
    <w:p w14:paraId="4D4AA283" w14:textId="77777777" w:rsidR="008D3DA8" w:rsidRPr="00320074" w:rsidRDefault="008D3DA8" w:rsidP="008D3DA8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43496983" w14:textId="77777777" w:rsidR="008D3DA8" w:rsidRPr="00320074" w:rsidRDefault="008D3DA8" w:rsidP="008D3DA8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0ACD1A28" w14:textId="46BC9F86" w:rsidR="00BA1031" w:rsidRPr="00557C7D" w:rsidRDefault="008D3DA8" w:rsidP="00557C7D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>END</w:t>
      </w:r>
    </w:p>
    <w:sectPr w:rsidR="00BA1031" w:rsidRPr="00557C7D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DD1D4" w14:textId="77777777" w:rsidR="00E71234" w:rsidRDefault="00E71234" w:rsidP="00F13B40">
      <w:r>
        <w:separator/>
      </w:r>
    </w:p>
  </w:endnote>
  <w:endnote w:type="continuationSeparator" w:id="0">
    <w:p w14:paraId="0F691818" w14:textId="77777777" w:rsidR="00E71234" w:rsidRDefault="00E71234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A5E54" w14:textId="77777777" w:rsidR="00E71234" w:rsidRDefault="00E71234" w:rsidP="00F13B40">
      <w:r>
        <w:separator/>
      </w:r>
    </w:p>
  </w:footnote>
  <w:footnote w:type="continuationSeparator" w:id="0">
    <w:p w14:paraId="02383B28" w14:textId="77777777" w:rsidR="00E71234" w:rsidRDefault="00E71234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E71234" w:rsidRPr="00683FA3" w:rsidRDefault="00E71234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98CB8F0" w14:textId="498364A2" w:rsidR="00E71234" w:rsidRPr="00A43C42" w:rsidRDefault="00E71234" w:rsidP="000317C0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5FB891E0"/>
    <w:lvl w:ilvl="0" w:tplc="E0D27176">
      <w:start w:val="1"/>
      <w:numFmt w:val="decimal"/>
      <w:lvlText w:val="%1)"/>
      <w:lvlJc w:val="left"/>
      <w:pPr>
        <w:ind w:left="928" w:hanging="360"/>
      </w:pPr>
      <w:rPr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12AFD"/>
    <w:rsid w:val="000317C0"/>
    <w:rsid w:val="00035826"/>
    <w:rsid w:val="00047396"/>
    <w:rsid w:val="000D49C1"/>
    <w:rsid w:val="00112153"/>
    <w:rsid w:val="00124728"/>
    <w:rsid w:val="00125847"/>
    <w:rsid w:val="00127851"/>
    <w:rsid w:val="0015030F"/>
    <w:rsid w:val="00156101"/>
    <w:rsid w:val="00157F0C"/>
    <w:rsid w:val="0016015F"/>
    <w:rsid w:val="001612A6"/>
    <w:rsid w:val="00181709"/>
    <w:rsid w:val="001C60ED"/>
    <w:rsid w:val="001C782B"/>
    <w:rsid w:val="001E03B0"/>
    <w:rsid w:val="001F4DB5"/>
    <w:rsid w:val="00225E3E"/>
    <w:rsid w:val="002378FD"/>
    <w:rsid w:val="0024611A"/>
    <w:rsid w:val="00251F7B"/>
    <w:rsid w:val="00254B83"/>
    <w:rsid w:val="002760ED"/>
    <w:rsid w:val="00284B14"/>
    <w:rsid w:val="002D11F6"/>
    <w:rsid w:val="002D1E75"/>
    <w:rsid w:val="00316AE3"/>
    <w:rsid w:val="00316E0C"/>
    <w:rsid w:val="00320074"/>
    <w:rsid w:val="0033136A"/>
    <w:rsid w:val="00334DB1"/>
    <w:rsid w:val="003358F5"/>
    <w:rsid w:val="00340CAB"/>
    <w:rsid w:val="003540C2"/>
    <w:rsid w:val="00354189"/>
    <w:rsid w:val="003542DC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8086E"/>
    <w:rsid w:val="00497C51"/>
    <w:rsid w:val="004D5652"/>
    <w:rsid w:val="004F1BF6"/>
    <w:rsid w:val="00505A6A"/>
    <w:rsid w:val="00510A07"/>
    <w:rsid w:val="00545E90"/>
    <w:rsid w:val="00556879"/>
    <w:rsid w:val="00557C7D"/>
    <w:rsid w:val="00572760"/>
    <w:rsid w:val="005841A9"/>
    <w:rsid w:val="005B7B3F"/>
    <w:rsid w:val="005C49F4"/>
    <w:rsid w:val="005D354F"/>
    <w:rsid w:val="005E528A"/>
    <w:rsid w:val="005E5E4B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6E3E12"/>
    <w:rsid w:val="006E6C05"/>
    <w:rsid w:val="00737EB0"/>
    <w:rsid w:val="0074437E"/>
    <w:rsid w:val="007B1F1D"/>
    <w:rsid w:val="007C5B0D"/>
    <w:rsid w:val="007C5BC7"/>
    <w:rsid w:val="007D63CC"/>
    <w:rsid w:val="007E0020"/>
    <w:rsid w:val="007F2FCB"/>
    <w:rsid w:val="007F714E"/>
    <w:rsid w:val="00823284"/>
    <w:rsid w:val="0083465C"/>
    <w:rsid w:val="00877814"/>
    <w:rsid w:val="00882CB0"/>
    <w:rsid w:val="00887F6F"/>
    <w:rsid w:val="008910AC"/>
    <w:rsid w:val="008D3DA8"/>
    <w:rsid w:val="008E7902"/>
    <w:rsid w:val="009377E1"/>
    <w:rsid w:val="009735CC"/>
    <w:rsid w:val="00983FC0"/>
    <w:rsid w:val="009936AE"/>
    <w:rsid w:val="0099453F"/>
    <w:rsid w:val="0099616D"/>
    <w:rsid w:val="0099639C"/>
    <w:rsid w:val="009A55E3"/>
    <w:rsid w:val="009C1F7B"/>
    <w:rsid w:val="009F6A67"/>
    <w:rsid w:val="00A02F84"/>
    <w:rsid w:val="00A31F01"/>
    <w:rsid w:val="00A43C42"/>
    <w:rsid w:val="00A752CB"/>
    <w:rsid w:val="00A77F51"/>
    <w:rsid w:val="00AD7372"/>
    <w:rsid w:val="00AF445D"/>
    <w:rsid w:val="00B3652D"/>
    <w:rsid w:val="00B53FBD"/>
    <w:rsid w:val="00B54256"/>
    <w:rsid w:val="00B55C5C"/>
    <w:rsid w:val="00B62948"/>
    <w:rsid w:val="00BA1031"/>
    <w:rsid w:val="00BA5EED"/>
    <w:rsid w:val="00BB5F37"/>
    <w:rsid w:val="00BC7EAA"/>
    <w:rsid w:val="00BD6DDE"/>
    <w:rsid w:val="00BF417B"/>
    <w:rsid w:val="00BF71B3"/>
    <w:rsid w:val="00C06FE5"/>
    <w:rsid w:val="00C336ED"/>
    <w:rsid w:val="00C44FB1"/>
    <w:rsid w:val="00C750C6"/>
    <w:rsid w:val="00CA35B7"/>
    <w:rsid w:val="00CF20F8"/>
    <w:rsid w:val="00CF546E"/>
    <w:rsid w:val="00CF5F08"/>
    <w:rsid w:val="00D513E2"/>
    <w:rsid w:val="00D7540E"/>
    <w:rsid w:val="00D77BC4"/>
    <w:rsid w:val="00E02052"/>
    <w:rsid w:val="00E05A7D"/>
    <w:rsid w:val="00E12EC6"/>
    <w:rsid w:val="00E14DBA"/>
    <w:rsid w:val="00E30179"/>
    <w:rsid w:val="00E3787A"/>
    <w:rsid w:val="00E514BC"/>
    <w:rsid w:val="00E71234"/>
    <w:rsid w:val="00E73C71"/>
    <w:rsid w:val="00E8041A"/>
    <w:rsid w:val="00E92C0E"/>
    <w:rsid w:val="00E9322C"/>
    <w:rsid w:val="00E9569F"/>
    <w:rsid w:val="00EA6A30"/>
    <w:rsid w:val="00EB10DE"/>
    <w:rsid w:val="00EC446F"/>
    <w:rsid w:val="00EC4B84"/>
    <w:rsid w:val="00EE2741"/>
    <w:rsid w:val="00F13B40"/>
    <w:rsid w:val="00F74D5F"/>
    <w:rsid w:val="00F9609F"/>
    <w:rsid w:val="00FB0BEB"/>
    <w:rsid w:val="00FB5950"/>
    <w:rsid w:val="00FC7CC1"/>
    <w:rsid w:val="00FD6F4E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7EFAA646"/>
  <w15:docId w15:val="{08F8F5CF-DDE4-42CC-A5FB-7E9D3B2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45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453F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1570</Words>
  <Characters>8481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Guilherme Salvador</cp:lastModifiedBy>
  <cp:revision>9</cp:revision>
  <cp:lastPrinted>2021-10-18T18:18:00Z</cp:lastPrinted>
  <dcterms:created xsi:type="dcterms:W3CDTF">2021-09-30T20:56:00Z</dcterms:created>
  <dcterms:modified xsi:type="dcterms:W3CDTF">2021-10-18T18:54:00Z</dcterms:modified>
</cp:coreProperties>
</file>