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3B49F0" w14:textId="77777777" w:rsidR="00A272FF" w:rsidRPr="006005D1" w:rsidRDefault="00A272FF" w:rsidP="006005D1">
      <w:pPr>
        <w:jc w:val="both"/>
        <w:rPr>
          <w:rFonts w:ascii="Times New Roman" w:hAnsi="Times New Roman" w:cs="Times New Roman"/>
          <w:b/>
          <w:bCs/>
        </w:rPr>
      </w:pPr>
      <w:r w:rsidRPr="006005D1">
        <w:rPr>
          <w:rFonts w:ascii="Times New Roman" w:hAnsi="Times New Roman" w:cs="Times New Roman"/>
          <w:b/>
          <w:bCs/>
        </w:rPr>
        <w:t>PVDF-HFP Nanofiber membrane</w:t>
      </w:r>
    </w:p>
    <w:p w14:paraId="3E7E6882" w14:textId="64BB9475" w:rsidR="00A272FF" w:rsidRPr="00A272FF" w:rsidRDefault="00A272FF" w:rsidP="006005D1">
      <w:pPr>
        <w:jc w:val="both"/>
        <w:rPr>
          <w:rFonts w:ascii="Times New Roman" w:hAnsi="Times New Roman" w:cs="Times New Roman"/>
        </w:rPr>
      </w:pPr>
      <w:proofErr w:type="gramStart"/>
      <w:r w:rsidRPr="00A272FF">
        <w:rPr>
          <w:rFonts w:ascii="Times New Roman" w:hAnsi="Times New Roman" w:cs="Times New Roman"/>
        </w:rPr>
        <w:t>Poly(</w:t>
      </w:r>
      <w:proofErr w:type="gramEnd"/>
      <w:r w:rsidRPr="00A272FF">
        <w:rPr>
          <w:rFonts w:ascii="Times New Roman" w:hAnsi="Times New Roman" w:cs="Times New Roman"/>
        </w:rPr>
        <w:t>vinylidene fluoride-co-hexafluoropropylene) (PVDF-HFP) is widely used as a base polymer due to its outstanding chemical resistance, thermal stability, and mechanical strength. In many membrane designs, PVDF-HFP is electrospun into a non-ionic nanofiber framework that acts as a robust structural support. The porous nanofiber network is then impregnated or coated with ion-conducting polymers (ionomers) to form a composite ion-exchange membrane with enhanced conductivity and durability.</w:t>
      </w:r>
    </w:p>
    <w:p w14:paraId="127C0C23" w14:textId="77777777" w:rsidR="00A272FF" w:rsidRPr="00A272FF" w:rsidRDefault="00A272FF" w:rsidP="006005D1">
      <w:pPr>
        <w:jc w:val="both"/>
        <w:rPr>
          <w:rFonts w:ascii="Times New Roman" w:hAnsi="Times New Roman" w:cs="Times New Roman"/>
        </w:rPr>
      </w:pPr>
      <w:r w:rsidRPr="00A272FF">
        <w:rPr>
          <w:rFonts w:ascii="Times New Roman" w:hAnsi="Times New Roman" w:cs="Times New Roman"/>
        </w:rPr>
        <w:t>This composite structure combines the mechanical robustness of PVDF-HFP nanofibers with the functional ion-transport properties of ionomers, enabling efficient ion exchange while maintaining structural stability under demanding operating conditions. The nanofibrous architecture also improves electrolyte uptake, reduces transport resistance, and enhances overall membrane performance.</w:t>
      </w:r>
    </w:p>
    <w:p w14:paraId="3BEA4413" w14:textId="77777777" w:rsidR="00A272FF" w:rsidRPr="00A272FF" w:rsidRDefault="00A272FF" w:rsidP="006005D1">
      <w:pPr>
        <w:jc w:val="both"/>
        <w:rPr>
          <w:rFonts w:ascii="Times New Roman" w:hAnsi="Times New Roman" w:cs="Times New Roman"/>
        </w:rPr>
      </w:pPr>
      <w:r w:rsidRPr="00A272FF">
        <w:rPr>
          <w:rFonts w:ascii="Times New Roman" w:hAnsi="Times New Roman" w:cs="Times New Roman"/>
        </w:rPr>
        <w:t>Due to their stability and tunable properties, PVDF-HFP based ion-exchange nanofiber membranes are suitable for various electrochemical and separation technologies where efficient ion transport and long-term durability are required.</w:t>
      </w:r>
    </w:p>
    <w:p w14:paraId="254270EF" w14:textId="77777777" w:rsidR="00A272FF" w:rsidRPr="00A272FF" w:rsidRDefault="00A272FF" w:rsidP="006005D1">
      <w:pPr>
        <w:jc w:val="both"/>
        <w:rPr>
          <w:rFonts w:ascii="Times New Roman" w:hAnsi="Times New Roman" w:cs="Times New Roman"/>
        </w:rPr>
      </w:pPr>
      <w:r w:rsidRPr="00A272FF">
        <w:rPr>
          <w:rFonts w:ascii="Times New Roman" w:hAnsi="Times New Roman" w:cs="Times New Roman"/>
          <w:b/>
          <w:bCs/>
        </w:rPr>
        <w:t>Key Applications</w:t>
      </w:r>
    </w:p>
    <w:p w14:paraId="00F3471C" w14:textId="77777777" w:rsidR="00A272FF" w:rsidRPr="00A272FF" w:rsidRDefault="00A272FF" w:rsidP="006005D1">
      <w:pPr>
        <w:numPr>
          <w:ilvl w:val="0"/>
          <w:numId w:val="1"/>
        </w:numPr>
        <w:jc w:val="both"/>
        <w:rPr>
          <w:rFonts w:ascii="Times New Roman" w:hAnsi="Times New Roman" w:cs="Times New Roman"/>
        </w:rPr>
      </w:pPr>
      <w:r w:rsidRPr="00A272FF">
        <w:rPr>
          <w:rFonts w:ascii="Times New Roman" w:hAnsi="Times New Roman" w:cs="Times New Roman"/>
        </w:rPr>
        <w:t>Fuel cells and electrochemical energy systems</w:t>
      </w:r>
    </w:p>
    <w:p w14:paraId="0FFBBF30" w14:textId="77777777" w:rsidR="00A272FF" w:rsidRPr="00A272FF" w:rsidRDefault="00A272FF" w:rsidP="006005D1">
      <w:pPr>
        <w:numPr>
          <w:ilvl w:val="0"/>
          <w:numId w:val="1"/>
        </w:numPr>
        <w:jc w:val="both"/>
        <w:rPr>
          <w:rFonts w:ascii="Times New Roman" w:hAnsi="Times New Roman" w:cs="Times New Roman"/>
        </w:rPr>
      </w:pPr>
      <w:r w:rsidRPr="00A272FF">
        <w:rPr>
          <w:rFonts w:ascii="Times New Roman" w:hAnsi="Times New Roman" w:cs="Times New Roman"/>
        </w:rPr>
        <w:t>Redox flow batteries</w:t>
      </w:r>
    </w:p>
    <w:p w14:paraId="47E248E3" w14:textId="77777777" w:rsidR="00A272FF" w:rsidRPr="00A272FF" w:rsidRDefault="00A272FF" w:rsidP="006005D1">
      <w:pPr>
        <w:numPr>
          <w:ilvl w:val="0"/>
          <w:numId w:val="1"/>
        </w:numPr>
        <w:jc w:val="both"/>
        <w:rPr>
          <w:rFonts w:ascii="Times New Roman" w:hAnsi="Times New Roman" w:cs="Times New Roman"/>
        </w:rPr>
      </w:pPr>
      <w:r w:rsidRPr="00A272FF">
        <w:rPr>
          <w:rFonts w:ascii="Times New Roman" w:hAnsi="Times New Roman" w:cs="Times New Roman"/>
        </w:rPr>
        <w:t>Electrodialysis and water purification systems</w:t>
      </w:r>
    </w:p>
    <w:p w14:paraId="4F131780" w14:textId="77777777" w:rsidR="00A272FF" w:rsidRPr="00A272FF" w:rsidRDefault="00A272FF" w:rsidP="006005D1">
      <w:pPr>
        <w:numPr>
          <w:ilvl w:val="0"/>
          <w:numId w:val="1"/>
        </w:numPr>
        <w:jc w:val="both"/>
        <w:rPr>
          <w:rFonts w:ascii="Times New Roman" w:hAnsi="Times New Roman" w:cs="Times New Roman"/>
        </w:rPr>
      </w:pPr>
      <w:r w:rsidRPr="00A272FF">
        <w:rPr>
          <w:rFonts w:ascii="Times New Roman" w:hAnsi="Times New Roman" w:cs="Times New Roman"/>
        </w:rPr>
        <w:t>Ion-conductive separators for advanced batteries</w:t>
      </w:r>
    </w:p>
    <w:p w14:paraId="2A79625E" w14:textId="77777777" w:rsidR="00A272FF" w:rsidRPr="00A272FF" w:rsidRDefault="00A272FF" w:rsidP="006005D1">
      <w:pPr>
        <w:numPr>
          <w:ilvl w:val="0"/>
          <w:numId w:val="1"/>
        </w:numPr>
        <w:jc w:val="both"/>
        <w:rPr>
          <w:rFonts w:ascii="Times New Roman" w:hAnsi="Times New Roman" w:cs="Times New Roman"/>
        </w:rPr>
      </w:pPr>
      <w:r w:rsidRPr="00A272FF">
        <w:rPr>
          <w:rFonts w:ascii="Times New Roman" w:hAnsi="Times New Roman" w:cs="Times New Roman"/>
        </w:rPr>
        <w:t>Electrochemical reactors and sensors</w:t>
      </w:r>
    </w:p>
    <w:p w14:paraId="15D71BF5" w14:textId="65ADEF8E" w:rsidR="00FF43CE" w:rsidRDefault="00065AD6" w:rsidP="00065AD6">
      <w:pPr>
        <w:jc w:val="center"/>
      </w:pPr>
      <w:r>
        <w:rPr>
          <w:noProof/>
        </w:rPr>
        <w:drawing>
          <wp:inline distT="0" distB="0" distL="0" distR="0" wp14:anchorId="041F5F75" wp14:editId="18BDBCB0">
            <wp:extent cx="4050000" cy="2700000"/>
            <wp:effectExtent l="0" t="0" r="8255" b="5715"/>
            <wp:docPr id="4279561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5">
                      <a:extLst>
                        <a:ext uri="{28A0092B-C50C-407E-A947-70E740481C1C}">
                          <a14:useLocalDpi xmlns:a14="http://schemas.microsoft.com/office/drawing/2010/main" val="0"/>
                        </a:ext>
                      </a:extLst>
                    </a:blip>
                    <a:srcRect r="1474" b="12113"/>
                    <a:stretch>
                      <a:fillRect/>
                    </a:stretch>
                  </pic:blipFill>
                  <pic:spPr bwMode="auto">
                    <a:xfrm>
                      <a:off x="0" y="0"/>
                      <a:ext cx="4050000" cy="2700000"/>
                    </a:xfrm>
                    <a:prstGeom prst="rect">
                      <a:avLst/>
                    </a:prstGeom>
                    <a:noFill/>
                    <a:ln>
                      <a:noFill/>
                    </a:ln>
                    <a:extLst>
                      <a:ext uri="{53640926-AAD7-44D8-BBD7-CCE9431645EC}">
                        <a14:shadowObscured xmlns:a14="http://schemas.microsoft.com/office/drawing/2010/main"/>
                      </a:ext>
                    </a:extLst>
                  </pic:spPr>
                </pic:pic>
              </a:graphicData>
            </a:graphic>
          </wp:inline>
        </w:drawing>
      </w:r>
    </w:p>
    <w:p w14:paraId="2A7E6F4D" w14:textId="7C5D0F31" w:rsidR="00345929" w:rsidRPr="00345929" w:rsidRDefault="0059663F" w:rsidP="00345929">
      <w:pPr>
        <w:spacing w:after="120" w:line="276" w:lineRule="auto"/>
        <w:rPr>
          <w:rFonts w:ascii="Times New Roman" w:hAnsi="Times New Roman" w:cs="Times New Roman"/>
          <w:b/>
          <w:bCs/>
        </w:rPr>
      </w:pPr>
      <w:r w:rsidRPr="0059663F">
        <w:rPr>
          <w:rFonts w:ascii="Times New Roman" w:hAnsi="Times New Roman" w:cs="Times New Roman"/>
          <w:b/>
          <w:bCs/>
        </w:rPr>
        <w:t xml:space="preserve">Sulfonated </w:t>
      </w:r>
      <w:r w:rsidR="0082522A" w:rsidRPr="0059663F">
        <w:rPr>
          <w:rFonts w:ascii="Times New Roman" w:hAnsi="Times New Roman" w:cs="Times New Roman"/>
          <w:b/>
          <w:bCs/>
        </w:rPr>
        <w:t>Poly (</w:t>
      </w:r>
      <w:r w:rsidRPr="0059663F">
        <w:rPr>
          <w:rFonts w:ascii="Times New Roman" w:hAnsi="Times New Roman" w:cs="Times New Roman"/>
          <w:b/>
          <w:bCs/>
        </w:rPr>
        <w:t xml:space="preserve">ether </w:t>
      </w:r>
      <w:proofErr w:type="spellStart"/>
      <w:r w:rsidRPr="0059663F">
        <w:rPr>
          <w:rFonts w:ascii="Times New Roman" w:hAnsi="Times New Roman" w:cs="Times New Roman"/>
          <w:b/>
          <w:bCs/>
        </w:rPr>
        <w:t>ether</w:t>
      </w:r>
      <w:proofErr w:type="spellEnd"/>
      <w:r w:rsidRPr="0059663F">
        <w:rPr>
          <w:rFonts w:ascii="Times New Roman" w:hAnsi="Times New Roman" w:cs="Times New Roman"/>
          <w:b/>
          <w:bCs/>
        </w:rPr>
        <w:t xml:space="preserve"> ketone) (SPEEK)</w:t>
      </w:r>
      <w:r w:rsidR="00345929" w:rsidRPr="00345929">
        <w:rPr>
          <w:rFonts w:ascii="Times New Roman" w:hAnsi="Times New Roman" w:cs="Times New Roman"/>
          <w:b/>
          <w:bCs/>
        </w:rPr>
        <w:t xml:space="preserve"> membrane</w:t>
      </w:r>
    </w:p>
    <w:p w14:paraId="6D75E776" w14:textId="53B5FED3" w:rsidR="0059663F" w:rsidRPr="0059663F" w:rsidRDefault="0059663F" w:rsidP="00345929">
      <w:pPr>
        <w:spacing w:after="120" w:line="276" w:lineRule="auto"/>
        <w:jc w:val="both"/>
        <w:rPr>
          <w:rFonts w:ascii="Times New Roman" w:hAnsi="Times New Roman" w:cs="Times New Roman"/>
        </w:rPr>
      </w:pPr>
      <w:r w:rsidRPr="0059663F">
        <w:rPr>
          <w:rFonts w:ascii="Times New Roman" w:hAnsi="Times New Roman" w:cs="Times New Roman"/>
        </w:rPr>
        <w:t xml:space="preserve">E-Spin Nanotech develops advanced ion-exchange nanofiber membranes using Sulfonated </w:t>
      </w:r>
      <w:r w:rsidR="0082522A" w:rsidRPr="0059663F">
        <w:rPr>
          <w:rFonts w:ascii="Times New Roman" w:hAnsi="Times New Roman" w:cs="Times New Roman"/>
        </w:rPr>
        <w:t>Poly (</w:t>
      </w:r>
      <w:r w:rsidRPr="0059663F">
        <w:rPr>
          <w:rFonts w:ascii="Times New Roman" w:hAnsi="Times New Roman" w:cs="Times New Roman"/>
        </w:rPr>
        <w:t xml:space="preserve">ether ether ketone) (SPEEK), a high-performance hydrocarbon polymer widely </w:t>
      </w:r>
      <w:r w:rsidRPr="0059663F">
        <w:rPr>
          <w:rFonts w:ascii="Times New Roman" w:hAnsi="Times New Roman" w:cs="Times New Roman"/>
        </w:rPr>
        <w:lastRenderedPageBreak/>
        <w:t xml:space="preserve">recognized as a cost-effective alternative to perfluorinated ionomers such as </w:t>
      </w:r>
      <w:proofErr w:type="spellStart"/>
      <w:r w:rsidRPr="0059663F">
        <w:rPr>
          <w:rFonts w:ascii="Times New Roman" w:hAnsi="Times New Roman" w:cs="Times New Roman"/>
        </w:rPr>
        <w:t>Nafion</w:t>
      </w:r>
      <w:proofErr w:type="spellEnd"/>
      <w:r w:rsidRPr="0059663F">
        <w:rPr>
          <w:rFonts w:ascii="Times New Roman" w:hAnsi="Times New Roman" w:cs="Times New Roman"/>
        </w:rPr>
        <w:t>. SPEEK offers excellent thermal stability, strong mechanical properties, and good proton conductivity, making it highly suitable for electrochemical and energy-related applications.</w:t>
      </w:r>
    </w:p>
    <w:p w14:paraId="5F3D8025" w14:textId="77777777" w:rsidR="0059663F" w:rsidRPr="0059663F" w:rsidRDefault="0059663F" w:rsidP="00345929">
      <w:pPr>
        <w:spacing w:after="120" w:line="276" w:lineRule="auto"/>
        <w:jc w:val="both"/>
        <w:rPr>
          <w:rFonts w:ascii="Times New Roman" w:hAnsi="Times New Roman" w:cs="Times New Roman"/>
        </w:rPr>
      </w:pPr>
      <w:r w:rsidRPr="0059663F">
        <w:rPr>
          <w:rFonts w:ascii="Times New Roman" w:hAnsi="Times New Roman" w:cs="Times New Roman"/>
        </w:rPr>
        <w:t>Through electrospinning technology, SPEEK can be fabricated into ultrafine nanofiber membranes with high surface area and interconnected porous structures. The nanofibrous morphology enhances ion transport pathways and improves electrolyte interaction, contributing to efficient ion exchange and improved membrane performance.</w:t>
      </w:r>
    </w:p>
    <w:p w14:paraId="5569E308" w14:textId="77777777" w:rsidR="0059663F" w:rsidRPr="0059663F" w:rsidRDefault="0059663F" w:rsidP="00345929">
      <w:pPr>
        <w:spacing w:after="120" w:line="276" w:lineRule="auto"/>
        <w:jc w:val="both"/>
        <w:rPr>
          <w:rFonts w:ascii="Times New Roman" w:hAnsi="Times New Roman" w:cs="Times New Roman"/>
        </w:rPr>
      </w:pPr>
      <w:r w:rsidRPr="0059663F">
        <w:rPr>
          <w:rFonts w:ascii="Times New Roman" w:hAnsi="Times New Roman" w:cs="Times New Roman"/>
        </w:rPr>
        <w:t>One of the challenges associated with highly sulfonated SPEEK is excessive swelling in aqueous environments. To address this, SPEEK nanofibers are often integrated into composite membrane architectures where the nanofiber network is combined with a denser, low-swelling polymer matrix. This composite design effectively reduces dimensional swelling while maintaining high ion conductivity and structural stability.</w:t>
      </w:r>
    </w:p>
    <w:p w14:paraId="5A3790B5" w14:textId="77777777" w:rsidR="0059663F" w:rsidRPr="0059663F" w:rsidRDefault="0059663F" w:rsidP="00345929">
      <w:pPr>
        <w:spacing w:after="120" w:line="276" w:lineRule="auto"/>
        <w:jc w:val="both"/>
        <w:rPr>
          <w:rFonts w:ascii="Times New Roman" w:hAnsi="Times New Roman" w:cs="Times New Roman"/>
        </w:rPr>
      </w:pPr>
      <w:r w:rsidRPr="0059663F">
        <w:rPr>
          <w:rFonts w:ascii="Times New Roman" w:hAnsi="Times New Roman" w:cs="Times New Roman"/>
        </w:rPr>
        <w:t>By combining the advantages of hydrocarbon-based ionomers with advanced nanofiber engineering, SPEEK-based membranes provide a durable, high-performance, and economically attractive solution for modern electrochemical systems.</w:t>
      </w:r>
    </w:p>
    <w:p w14:paraId="20B751B0" w14:textId="77777777" w:rsidR="0059663F" w:rsidRPr="0059663F" w:rsidRDefault="0059663F" w:rsidP="00345929">
      <w:pPr>
        <w:spacing w:after="120" w:line="276" w:lineRule="auto"/>
        <w:rPr>
          <w:rFonts w:ascii="Times New Roman" w:hAnsi="Times New Roman" w:cs="Times New Roman"/>
        </w:rPr>
      </w:pPr>
      <w:r w:rsidRPr="0059663F">
        <w:rPr>
          <w:rFonts w:ascii="Times New Roman" w:hAnsi="Times New Roman" w:cs="Times New Roman"/>
          <w:b/>
          <w:bCs/>
        </w:rPr>
        <w:t>Key Applications</w:t>
      </w:r>
    </w:p>
    <w:p w14:paraId="33C58FED" w14:textId="77777777" w:rsidR="0059663F" w:rsidRPr="0059663F" w:rsidRDefault="0059663F" w:rsidP="00345929">
      <w:pPr>
        <w:numPr>
          <w:ilvl w:val="0"/>
          <w:numId w:val="2"/>
        </w:numPr>
        <w:spacing w:after="120" w:line="276" w:lineRule="auto"/>
        <w:rPr>
          <w:rFonts w:ascii="Times New Roman" w:hAnsi="Times New Roman" w:cs="Times New Roman"/>
        </w:rPr>
      </w:pPr>
      <w:r w:rsidRPr="0059663F">
        <w:rPr>
          <w:rFonts w:ascii="Times New Roman" w:hAnsi="Times New Roman" w:cs="Times New Roman"/>
        </w:rPr>
        <w:t>Proton exchange membranes for fuel cells</w:t>
      </w:r>
    </w:p>
    <w:p w14:paraId="3D2F3969" w14:textId="77777777" w:rsidR="0059663F" w:rsidRPr="0059663F" w:rsidRDefault="0059663F" w:rsidP="00345929">
      <w:pPr>
        <w:numPr>
          <w:ilvl w:val="0"/>
          <w:numId w:val="2"/>
        </w:numPr>
        <w:spacing w:after="120" w:line="276" w:lineRule="auto"/>
        <w:rPr>
          <w:rFonts w:ascii="Times New Roman" w:hAnsi="Times New Roman" w:cs="Times New Roman"/>
        </w:rPr>
      </w:pPr>
      <w:r w:rsidRPr="0059663F">
        <w:rPr>
          <w:rFonts w:ascii="Times New Roman" w:hAnsi="Times New Roman" w:cs="Times New Roman"/>
        </w:rPr>
        <w:t>Electrochemical energy systems</w:t>
      </w:r>
    </w:p>
    <w:p w14:paraId="57BA4177" w14:textId="77777777" w:rsidR="0059663F" w:rsidRPr="0059663F" w:rsidRDefault="0059663F" w:rsidP="00345929">
      <w:pPr>
        <w:numPr>
          <w:ilvl w:val="0"/>
          <w:numId w:val="2"/>
        </w:numPr>
        <w:spacing w:after="120" w:line="276" w:lineRule="auto"/>
        <w:rPr>
          <w:rFonts w:ascii="Times New Roman" w:hAnsi="Times New Roman" w:cs="Times New Roman"/>
        </w:rPr>
      </w:pPr>
      <w:r w:rsidRPr="0059663F">
        <w:rPr>
          <w:rFonts w:ascii="Times New Roman" w:hAnsi="Times New Roman" w:cs="Times New Roman"/>
        </w:rPr>
        <w:t>Redox flow batteries</w:t>
      </w:r>
    </w:p>
    <w:p w14:paraId="1F6E67A5" w14:textId="77777777" w:rsidR="0059663F" w:rsidRPr="0059663F" w:rsidRDefault="0059663F" w:rsidP="00345929">
      <w:pPr>
        <w:numPr>
          <w:ilvl w:val="0"/>
          <w:numId w:val="2"/>
        </w:numPr>
        <w:spacing w:after="120" w:line="276" w:lineRule="auto"/>
        <w:rPr>
          <w:rFonts w:ascii="Times New Roman" w:hAnsi="Times New Roman" w:cs="Times New Roman"/>
        </w:rPr>
      </w:pPr>
      <w:r w:rsidRPr="0059663F">
        <w:rPr>
          <w:rFonts w:ascii="Times New Roman" w:hAnsi="Times New Roman" w:cs="Times New Roman"/>
        </w:rPr>
        <w:t>Water treatment and electrodialysis</w:t>
      </w:r>
    </w:p>
    <w:p w14:paraId="698AF09E" w14:textId="77777777" w:rsidR="0059663F" w:rsidRPr="0059663F" w:rsidRDefault="0059663F" w:rsidP="00345929">
      <w:pPr>
        <w:numPr>
          <w:ilvl w:val="0"/>
          <w:numId w:val="2"/>
        </w:numPr>
        <w:spacing w:after="120" w:line="276" w:lineRule="auto"/>
        <w:rPr>
          <w:rFonts w:ascii="Times New Roman" w:hAnsi="Times New Roman" w:cs="Times New Roman"/>
        </w:rPr>
      </w:pPr>
      <w:r w:rsidRPr="0059663F">
        <w:rPr>
          <w:rFonts w:ascii="Times New Roman" w:hAnsi="Times New Roman" w:cs="Times New Roman"/>
        </w:rPr>
        <w:t>Ion-conductive membranes for advanced electrochemical devices</w:t>
      </w:r>
    </w:p>
    <w:p w14:paraId="4307A3DB" w14:textId="32E1559E" w:rsidR="006005D1" w:rsidRDefault="0082522A" w:rsidP="0082522A">
      <w:pPr>
        <w:jc w:val="center"/>
      </w:pPr>
      <w:r>
        <w:rPr>
          <w:noProof/>
        </w:rPr>
        <w:drawing>
          <wp:inline distT="0" distB="0" distL="0" distR="0" wp14:anchorId="44115426" wp14:editId="44805303">
            <wp:extent cx="3997763" cy="2700000"/>
            <wp:effectExtent l="0" t="0" r="3175" b="5715"/>
            <wp:docPr id="89573978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6" cstate="print">
                      <a:extLst>
                        <a:ext uri="{28A0092B-C50C-407E-A947-70E740481C1C}">
                          <a14:useLocalDpi xmlns:a14="http://schemas.microsoft.com/office/drawing/2010/main" val="0"/>
                        </a:ext>
                      </a:extLst>
                    </a:blip>
                    <a:srcRect r="3346" b="9102"/>
                    <a:stretch>
                      <a:fillRect/>
                    </a:stretch>
                  </pic:blipFill>
                  <pic:spPr bwMode="auto">
                    <a:xfrm>
                      <a:off x="0" y="0"/>
                      <a:ext cx="3997763" cy="2700000"/>
                    </a:xfrm>
                    <a:prstGeom prst="rect">
                      <a:avLst/>
                    </a:prstGeom>
                    <a:noFill/>
                    <a:ln>
                      <a:noFill/>
                    </a:ln>
                    <a:extLst>
                      <a:ext uri="{53640926-AAD7-44D8-BBD7-CCE9431645EC}">
                        <a14:shadowObscured xmlns:a14="http://schemas.microsoft.com/office/drawing/2010/main"/>
                      </a:ext>
                    </a:extLst>
                  </pic:spPr>
                </pic:pic>
              </a:graphicData>
            </a:graphic>
          </wp:inline>
        </w:drawing>
      </w:r>
    </w:p>
    <w:sectPr w:rsidR="006005D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46322B"/>
    <w:multiLevelType w:val="multilevel"/>
    <w:tmpl w:val="A89AA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0BA7199"/>
    <w:multiLevelType w:val="multilevel"/>
    <w:tmpl w:val="8B62A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8719357">
    <w:abstractNumId w:val="1"/>
  </w:num>
  <w:num w:numId="2" w16cid:durableId="14142766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0783"/>
    <w:rsid w:val="00065AD6"/>
    <w:rsid w:val="00345929"/>
    <w:rsid w:val="005314F1"/>
    <w:rsid w:val="0059663F"/>
    <w:rsid w:val="006005D1"/>
    <w:rsid w:val="006A0783"/>
    <w:rsid w:val="0082522A"/>
    <w:rsid w:val="00A272FF"/>
    <w:rsid w:val="00FF43C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DAE123"/>
  <w15:chartTrackingRefBased/>
  <w15:docId w15:val="{E1787B00-103F-4521-AB70-54A27EBDC1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A078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A078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A078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A078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A078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A078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A078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A078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A078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A078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A078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A078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A078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A078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A078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A078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A078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A0783"/>
    <w:rPr>
      <w:rFonts w:eastAsiaTheme="majorEastAsia" w:cstheme="majorBidi"/>
      <w:color w:val="272727" w:themeColor="text1" w:themeTint="D8"/>
    </w:rPr>
  </w:style>
  <w:style w:type="paragraph" w:styleId="Title">
    <w:name w:val="Title"/>
    <w:basedOn w:val="Normal"/>
    <w:next w:val="Normal"/>
    <w:link w:val="TitleChar"/>
    <w:uiPriority w:val="10"/>
    <w:qFormat/>
    <w:rsid w:val="006A078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A078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A078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A078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A0783"/>
    <w:pPr>
      <w:spacing w:before="160"/>
      <w:jc w:val="center"/>
    </w:pPr>
    <w:rPr>
      <w:i/>
      <w:iCs/>
      <w:color w:val="404040" w:themeColor="text1" w:themeTint="BF"/>
    </w:rPr>
  </w:style>
  <w:style w:type="character" w:customStyle="1" w:styleId="QuoteChar">
    <w:name w:val="Quote Char"/>
    <w:basedOn w:val="DefaultParagraphFont"/>
    <w:link w:val="Quote"/>
    <w:uiPriority w:val="29"/>
    <w:rsid w:val="006A0783"/>
    <w:rPr>
      <w:i/>
      <w:iCs/>
      <w:color w:val="404040" w:themeColor="text1" w:themeTint="BF"/>
    </w:rPr>
  </w:style>
  <w:style w:type="paragraph" w:styleId="ListParagraph">
    <w:name w:val="List Paragraph"/>
    <w:basedOn w:val="Normal"/>
    <w:uiPriority w:val="34"/>
    <w:qFormat/>
    <w:rsid w:val="006A0783"/>
    <w:pPr>
      <w:ind w:left="720"/>
      <w:contextualSpacing/>
    </w:pPr>
  </w:style>
  <w:style w:type="character" w:styleId="IntenseEmphasis">
    <w:name w:val="Intense Emphasis"/>
    <w:basedOn w:val="DefaultParagraphFont"/>
    <w:uiPriority w:val="21"/>
    <w:qFormat/>
    <w:rsid w:val="006A0783"/>
    <w:rPr>
      <w:i/>
      <w:iCs/>
      <w:color w:val="2F5496" w:themeColor="accent1" w:themeShade="BF"/>
    </w:rPr>
  </w:style>
  <w:style w:type="paragraph" w:styleId="IntenseQuote">
    <w:name w:val="Intense Quote"/>
    <w:basedOn w:val="Normal"/>
    <w:next w:val="Normal"/>
    <w:link w:val="IntenseQuoteChar"/>
    <w:uiPriority w:val="30"/>
    <w:qFormat/>
    <w:rsid w:val="006A078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A0783"/>
    <w:rPr>
      <w:i/>
      <w:iCs/>
      <w:color w:val="2F5496" w:themeColor="accent1" w:themeShade="BF"/>
    </w:rPr>
  </w:style>
  <w:style w:type="character" w:styleId="IntenseReference">
    <w:name w:val="Intense Reference"/>
    <w:basedOn w:val="DefaultParagraphFont"/>
    <w:uiPriority w:val="32"/>
    <w:qFormat/>
    <w:rsid w:val="006A078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2</Pages>
  <Words>451</Words>
  <Characters>2574</Characters>
  <Application>Microsoft Office Word</Application>
  <DocSecurity>0</DocSecurity>
  <Lines>21</Lines>
  <Paragraphs>6</Paragraphs>
  <ScaleCrop>false</ScaleCrop>
  <Company/>
  <LinksUpToDate>false</LinksUpToDate>
  <CharactersWithSpaces>3019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Abrar Ahamad</dc:creator>
  <cp:keywords/>
  <dc:description/>
  <cp:lastModifiedBy>Abrar Ahamad</cp:lastModifiedBy>
  <cp:revision>8</cp:revision>
  <dcterms:created xsi:type="dcterms:W3CDTF">2026-03-16T08:36:00Z</dcterms:created>
  <dcterms:modified xsi:type="dcterms:W3CDTF">2026-03-16T08:53:00Z</dcterms:modified>
</cp:coreProperties>
</file>