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ELECTIVE 3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Midterm Exam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Image Processing in Octave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28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1728"/>
        <w:tblGridChange w:id="0">
          <w:tblGrid>
            <w:gridCol w:w="1728"/>
          </w:tblGrid>
        </w:tblGridChange>
      </w:tblGrid>
      <w:tr>
        <w:trPr>
          <w:cantSplit w:val="0"/>
          <w:trHeight w:val="1728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by: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LastName, FirstName MI.</w:t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&lt;Schedule&gt; / &lt;Section&gt;</w:t>
      </w:r>
    </w:p>
    <w:p w:rsidR="00000000" w:rsidDel="00000000" w:rsidP="00000000" w:rsidRDefault="00000000" w:rsidRPr="00000000" w14:paraId="0000001F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Date Submitted</w:t>
      </w:r>
    </w:p>
    <w:p w:rsidR="00000000" w:rsidDel="00000000" w:rsidP="00000000" w:rsidRDefault="00000000" w:rsidRPr="00000000" w14:paraId="0000002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DD-MM-YYYY</w:t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Submitted to:</w:t>
      </w:r>
    </w:p>
    <w:p w:rsidR="00000000" w:rsidDel="00000000" w:rsidP="00000000" w:rsidRDefault="00000000" w:rsidRPr="00000000" w14:paraId="0000002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Engr. Maria Rizette H. Sayo</w:t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156"/>
        </w:tabs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Methodology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Importing, Displaying, and Converting Images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Editor of Octave, create a program that will load and display parrots.jpg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Examine the size of the parrots by typing whos to find out the size of the image that you have read in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class uint8 color image parrots to a gray scale image, and display the full intensity range gray-scale image using the imshow command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Covert the true color image to a gray-scale image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program to this format parrots.m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207.00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of Color Images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image file nature.jpg from the source folder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in the file nature.jpg and display it on the screen as a reference image How large an image is created when we use the RGB representation compared to a gray-scale image conversion of it?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an image color that intensifies red, green, and blue and display each image in one window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each image file extension to 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the program as nature.jpg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Note: Take a screen shot of the output display of the converted images and do not forget to write your Octave code to this manuscript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Screen shot of Output Image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924425" cy="31870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888550" y="2191230"/>
                          <a:ext cx="4914900" cy="31775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25400</wp:posOffset>
                </wp:positionV>
                <wp:extent cx="4924425" cy="318706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3187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Source Codes: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4924425" cy="318706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888550" y="2191230"/>
                          <a:ext cx="4914900" cy="31775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127000</wp:posOffset>
                </wp:positionV>
                <wp:extent cx="4924425" cy="318706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5" cy="3187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The conclusion expresses the summary of the midterm exam as perceived by the examinee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Rubrics in Grading the Midterm Exam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3"/>
        <w:gridCol w:w="1864"/>
        <w:gridCol w:w="1864"/>
        <w:gridCol w:w="1864"/>
        <w:gridCol w:w="1865"/>
        <w:tblGridChange w:id="0">
          <w:tblGrid>
            <w:gridCol w:w="1893"/>
            <w:gridCol w:w="1864"/>
            <w:gridCol w:w="1864"/>
            <w:gridCol w:w="1864"/>
            <w:gridCol w:w="1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– Excellent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 – Good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 – Fair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 – Needs Improvement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Specifications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Program works and meets all of the specifications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program works and produces the correct results and displays them correctly. It also meets the most of the other specifications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program produces correct results but does not display them correctly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program is producing incorrect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Readability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exceptionally well organized and very easy to follow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fairly easy to read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readable only by someone who knows what it is supposed to be doing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poorly organized and very difficult to read.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Reusability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could be reused as a whole or each routine could be reused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Most of the code could be reused in other programs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Some parts of the code could be reused in other programs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not organized for reusability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documentation is well written and clearly explains what the code is accomplishing and how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documentation consists of embedded comment and some simple header documentation that is somewhat useful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documentation is simply comments embedded in the code with some simple header comments separating routines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documentation is simply comments embedded in the code and does not help the reader understand the codes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Efficiency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extremely efficient without sacrificing readability and understanding.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fairly efficient without sacrificing readability and understanding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brute force and unnecessarily long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code is huge and appears to be patched together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A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20160" w:w="12240" w:orient="portrait"/>
      <w:pgMar w:bottom="1440" w:top="1440" w:left="1440" w:right="1440" w:header="144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  <w:font w:name="Bookman Old Style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rFonts w:ascii="Cambria" w:cs="Cambria" w:eastAsia="Cambria" w:hAnsi="Cambria"/>
        <w:color w:val="000000"/>
        <w:sz w:val="20"/>
        <w:szCs w:val="20"/>
      </w:rPr>
    </w:pPr>
    <w:r w:rsidDel="00000000" w:rsidR="00000000" w:rsidRPr="00000000">
      <w:rPr>
        <w:rFonts w:ascii="Cambria" w:cs="Cambria" w:eastAsia="Cambria" w:hAnsi="Cambria"/>
        <w:color w:val="000000"/>
        <w:sz w:val="20"/>
        <w:szCs w:val="20"/>
        <w:rtl w:val="0"/>
      </w:rPr>
      <w:t xml:space="preserve">Elective 3 Page </w:t>
    </w:r>
    <w:r w:rsidDel="00000000" w:rsidR="00000000" w:rsidRPr="00000000">
      <w:rPr>
        <w:rFonts w:ascii="Cambria" w:cs="Cambria" w:eastAsia="Cambria" w:hAnsi="Cambria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color w:val="000000"/>
        <w:sz w:val="20"/>
        <w:szCs w:val="20"/>
        <w:rtl w:val="0"/>
      </w:rPr>
      <w:tab/>
      <w:t xml:space="preserve">                                                              </w:t>
      <w:tab/>
      <w:t xml:space="preserve">                                CVSU </w:t>
    </w:r>
  </w:p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-312404</wp:posOffset>
              </wp:positionV>
              <wp:extent cx="6000750" cy="1143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57150">
                        <a:solidFill>
                          <a:srgbClr val="538C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-312404</wp:posOffset>
              </wp:positionV>
              <wp:extent cx="6000750" cy="114300"/>
              <wp:effectExtent b="0" l="0" r="0" t="0"/>
              <wp:wrapNone/>
              <wp:docPr id="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-223504</wp:posOffset>
              </wp:positionV>
              <wp:extent cx="5981700" cy="762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-223504</wp:posOffset>
              </wp:positionV>
              <wp:extent cx="5981700" cy="762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7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Arial" w:cs="Arial" w:eastAsia="Arial" w:hAnsi="Arial"/>
        <w:i w:val="1"/>
      </w:rPr>
    </w:pPr>
    <w:r w:rsidDel="00000000" w:rsidR="00000000" w:rsidRPr="00000000">
      <w:rPr>
        <w:rtl w:val="0"/>
      </w:rPr>
    </w:r>
  </w:p>
  <w:tbl>
    <w:tblPr>
      <w:tblStyle w:val="Table3"/>
      <w:tblW w:w="9350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9350"/>
      <w:tblGridChange w:id="0">
        <w:tblGrid>
          <w:gridCol w:w="935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AB">
          <w:pPr>
            <w:jc w:val="center"/>
            <w:rPr>
              <w:rFonts w:ascii="Bookman Old Style" w:cs="Bookman Old Style" w:eastAsia="Bookman Old Style" w:hAnsi="Bookman Old Style"/>
              <w:sz w:val="28"/>
              <w:szCs w:val="28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000000"/>
              <w:sz w:val="22"/>
              <w:szCs w:val="22"/>
              <w:rtl w:val="0"/>
            </w:rPr>
            <w:t xml:space="preserve">Republic of the Philippines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-225423</wp:posOffset>
                </wp:positionV>
                <wp:extent cx="1028700" cy="911860"/>
                <wp:effectExtent b="0" l="0" r="0" t="0"/>
                <wp:wrapNone/>
                <wp:docPr descr="logo-CvSU-2" id="7" name="image1.jpg"/>
                <a:graphic>
                  <a:graphicData uri="http://schemas.openxmlformats.org/drawingml/2006/picture">
                    <pic:pic>
                      <pic:nvPicPr>
                        <pic:cNvPr descr="logo-CvSU-2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9118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AC">
          <w:pPr>
            <w:jc w:val="center"/>
            <w:rPr>
              <w:rFonts w:ascii="Bookman Old Style" w:cs="Bookman Old Style" w:eastAsia="Bookman Old Style" w:hAnsi="Bookman Old Style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sz w:val="28"/>
              <w:szCs w:val="28"/>
              <w:rtl w:val="0"/>
            </w:rPr>
            <w:t xml:space="preserve">CAVITE STATE UNIVERSITY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jc w:val="center"/>
            <w:rPr>
              <w:rFonts w:ascii="Century Gothic" w:cs="Century Gothic" w:eastAsia="Century Gothic" w:hAnsi="Century Gothic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000000"/>
              <w:sz w:val="22"/>
              <w:szCs w:val="22"/>
              <w:rtl w:val="0"/>
            </w:rPr>
            <w:t xml:space="preserve">Don Severino delas Alas Campus</w:t>
          </w:r>
        </w:p>
        <w:p w:rsidR="00000000" w:rsidDel="00000000" w:rsidP="00000000" w:rsidRDefault="00000000" w:rsidRPr="00000000" w14:paraId="000000AE">
          <w:pPr>
            <w:jc w:val="center"/>
            <w:rPr>
              <w:b w:val="1"/>
              <w:sz w:val="32"/>
              <w:szCs w:val="3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000000"/>
              <w:rtl w:val="0"/>
            </w:rPr>
            <w:t xml:space="preserve">Indang, Cavite</w:t>
          </w:r>
          <w:r w:rsidDel="00000000" w:rsidR="00000000" w:rsidRPr="00000000">
            <w:rPr>
              <w:b w:val="1"/>
              <w:sz w:val="32"/>
              <w:szCs w:val="32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  <w:sz w:val="28"/>
        <w:szCs w:val="2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43196</wp:posOffset>
              </wp:positionV>
              <wp:extent cx="6000750" cy="1143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57150">
                        <a:solidFill>
                          <a:srgbClr val="FFC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43196</wp:posOffset>
              </wp:positionV>
              <wp:extent cx="6000750" cy="1143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132096</wp:posOffset>
              </wp:positionV>
              <wp:extent cx="5981700" cy="762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538CD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132096</wp:posOffset>
              </wp:positionV>
              <wp:extent cx="5981700" cy="762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81700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