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54364">
      <w:pPr>
        <w:widowControl w:val="0"/>
        <w:spacing w:before="480" w:after="480" w:line="288" w:lineRule="auto"/>
        <w:ind w:left="0"/>
        <w:jc w:val="center"/>
        <w:outlineLvl w:val="9"/>
        <w:rPr>
          <w:sz w:val="21"/>
          <w:szCs w:val="22"/>
        </w:rPr>
      </w:pPr>
      <w:r>
        <w:rPr>
          <w:rFonts w:hint="eastAsia" w:ascii="Arial" w:hAnsi="Arial" w:eastAsia="等线" w:cs="Arial"/>
          <w:b/>
          <w:sz w:val="52"/>
          <w:szCs w:val="22"/>
          <w:lang w:val="en-US" w:eastAsia="zh-CN"/>
        </w:rPr>
        <w:t>9 自由度桌面</w:t>
      </w:r>
      <w:r>
        <w:rPr>
          <w:rFonts w:ascii="Arial" w:hAnsi="Arial" w:eastAsia="等线" w:cs="Arial"/>
          <w:b/>
          <w:sz w:val="52"/>
          <w:szCs w:val="22"/>
        </w:rPr>
        <w:t>机器人</w:t>
      </w:r>
      <w:r>
        <w:rPr>
          <w:rFonts w:hint="eastAsia" w:ascii="Arial" w:hAnsi="Arial" w:eastAsia="等线" w:cs="Arial"/>
          <w:b/>
          <w:sz w:val="52"/>
          <w:szCs w:val="22"/>
          <w:lang w:val="en-US" w:eastAsia="zh-CN"/>
        </w:rPr>
        <w:t>采购</w:t>
      </w:r>
      <w:r>
        <w:rPr>
          <w:rFonts w:ascii="Arial" w:hAnsi="Arial" w:eastAsia="等线" w:cs="Arial"/>
          <w:b/>
          <w:sz w:val="52"/>
          <w:szCs w:val="22"/>
        </w:rPr>
        <w:t>清单</w:t>
      </w:r>
    </w:p>
    <w:p w14:paraId="47B55831">
      <w:pPr>
        <w:widowControl w:val="0"/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jc w:val="both"/>
        <w:outlineLvl w:val="9"/>
        <w:rPr>
          <w:sz w:val="21"/>
          <w:szCs w:val="22"/>
        </w:rPr>
      </w:pPr>
    </w:p>
    <w:p w14:paraId="68FEFFE5">
      <w:pPr>
        <w:widowControl w:val="0"/>
        <w:spacing w:before="300" w:after="120" w:line="288" w:lineRule="auto"/>
        <w:ind w:left="0"/>
        <w:jc w:val="left"/>
        <w:outlineLvl w:val="9"/>
        <w:rPr>
          <w:sz w:val="21"/>
          <w:szCs w:val="22"/>
        </w:rPr>
      </w:pPr>
      <w:bookmarkStart w:id="0" w:name="heading_0"/>
      <w:r>
        <w:rPr>
          <w:rFonts w:ascii="Arial" w:hAnsi="Arial" w:eastAsia="等线" w:cs="Arial"/>
          <w:b/>
          <w:sz w:val="30"/>
          <w:szCs w:val="22"/>
        </w:rPr>
        <w:t>🛠️ 详细BOM清单与成本估算（树莓派4版）</w:t>
      </w:r>
      <w:bookmarkEnd w:id="0"/>
    </w:p>
    <w:tbl>
      <w:tblPr>
        <w:tblStyle w:val="14"/>
        <w:tblW w:w="4999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6"/>
        <w:gridCol w:w="2593"/>
        <w:gridCol w:w="1845"/>
        <w:gridCol w:w="2529"/>
      </w:tblGrid>
      <w:tr w14:paraId="29905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C70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3EE1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子组件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64B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成本估算</w:t>
            </w:r>
          </w:p>
          <w:p w14:paraId="5A80F8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（人民币）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44A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63564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D09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主控与感知</w:t>
            </w: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72A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树莓派4B（4GB）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61E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400–500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80D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核心计算单元，支持WiFi/蓝牙</w:t>
            </w:r>
          </w:p>
        </w:tc>
      </w:tr>
      <w:tr w14:paraId="7794A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B9D4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F8C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1200万像素广角摄像头（120°）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CCD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80–150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415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自动对焦，USB或CSI接口</w:t>
            </w:r>
          </w:p>
        </w:tc>
      </w:tr>
      <w:tr w14:paraId="6F0056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D187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774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4麦克风阵列（声源定位）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7FD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150–200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9E7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含音频处理板，支持波束成形</w:t>
            </w:r>
          </w:p>
        </w:tc>
      </w:tr>
      <w:tr w14:paraId="5A4833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1C69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1FE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加速度计/IMU（如MPU6050）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245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10–20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18E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姿态检测与运动补偿</w:t>
            </w:r>
          </w:p>
        </w:tc>
      </w:tr>
      <w:tr w14:paraId="238CFA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BBF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运动系统</w:t>
            </w: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DB2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颈部6自由度斯图尔特平台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3D0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600–800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653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9个微型舵机+金属结构件，成本大头</w:t>
            </w:r>
          </w:p>
        </w:tc>
      </w:tr>
      <w:tr w14:paraId="7AA83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42B6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449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机身360°旋转机构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A5F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80–120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448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1个大扭矩舵机+轴承</w:t>
            </w:r>
          </w:p>
        </w:tc>
      </w:tr>
      <w:tr w14:paraId="3D096A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5B54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DC3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天线2自由度独立控制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562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60–100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1F3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2个微型舵机+支架</w:t>
            </w:r>
          </w:p>
        </w:tc>
      </w:tr>
      <w:tr w14:paraId="071F51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E88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音频与输出</w:t>
            </w: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BF0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5W扬声器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E32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10–30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8FD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小型全频喇叭+功放模块</w:t>
            </w:r>
          </w:p>
        </w:tc>
      </w:tr>
      <w:tr w14:paraId="181450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3AE6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70C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USB/WiFi通讯模块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125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20–40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6FE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树莓派自带，额外预留接口成本</w:t>
            </w:r>
          </w:p>
        </w:tc>
      </w:tr>
      <w:tr w14:paraId="233C4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B4D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电源与结构</w:t>
            </w: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650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6.8–7.6V电源模块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F03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50–80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510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锂电池+保护板+充电管理</w:t>
            </w:r>
          </w:p>
        </w:tc>
      </w:tr>
      <w:tr w14:paraId="7635B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5CD4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2A3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外壳与结构件（3D打印/注塑）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0C0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150–250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84F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批量生产可降低至100元内</w:t>
            </w:r>
          </w:p>
        </w:tc>
      </w:tr>
      <w:tr w14:paraId="08635A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64C2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DB3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线材、螺丝、散热片等辅料</w:t>
            </w: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355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50–80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FA9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批量采购价</w:t>
            </w:r>
          </w:p>
        </w:tc>
      </w:tr>
      <w:tr w14:paraId="210ABD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6EB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合计硬件BOM成本</w:t>
            </w: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4DB1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</w:p>
        </w:tc>
        <w:tc>
          <w:tcPr>
            <w:tcW w:w="10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A65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1660–2370 元</w:t>
            </w:r>
          </w:p>
        </w:tc>
        <w:tc>
          <w:tcPr>
            <w:tcW w:w="14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765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不含研发、人工与品牌溢价</w:t>
            </w:r>
          </w:p>
        </w:tc>
      </w:tr>
    </w:tbl>
    <w:p w14:paraId="44099A5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B4C9A5">
      <w:pPr>
        <w:pStyle w:val="2"/>
      </w:pPr>
      <w:bookmarkStart w:id="1" w:name="heading_1"/>
      <w:r>
        <w:t>💡 成本优化建议</w:t>
      </w:r>
      <w:bookmarkEnd w:id="1"/>
    </w:p>
    <w:p w14:paraId="02396120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主控降级</w:t>
      </w:r>
      <w:r>
        <w:rPr>
          <w:rFonts w:ascii="Times New Roman" w:hAnsi="Times New Roman" w:eastAsia="宋体" w:cs="Times New Roman"/>
          <w:sz w:val="24"/>
          <w:szCs w:val="24"/>
        </w:rPr>
        <w:t>：若算力要求不高，可选用树莓派3B+，成本可降低约150–200元。</w:t>
      </w:r>
    </w:p>
    <w:p w14:paraId="0E1171EE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运动系统简化</w:t>
      </w:r>
      <w:r>
        <w:rPr>
          <w:rFonts w:ascii="Times New Roman" w:hAnsi="Times New Roman" w:eastAsia="宋体" w:cs="Times New Roman"/>
          <w:sz w:val="24"/>
          <w:szCs w:val="24"/>
        </w:rPr>
        <w:t>：斯图尔特平台是成本最高的部分，可减少自由度至3–4个，成本可降低300–400元。</w:t>
      </w:r>
    </w:p>
    <w:p w14:paraId="77BBB481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批量采购</w:t>
      </w:r>
      <w:r>
        <w:rPr>
          <w:rFonts w:ascii="Times New Roman" w:hAnsi="Times New Roman" w:eastAsia="宋体" w:cs="Times New Roman"/>
          <w:sz w:val="24"/>
          <w:szCs w:val="24"/>
        </w:rPr>
        <w:t>：舵机、摄像头等核心部件批量采购（≥100台）可使整体BOM成本降低15–20%。</w:t>
      </w:r>
    </w:p>
    <w:p w14:paraId="5BEE007B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开源替代</w:t>
      </w:r>
      <w:r>
        <w:rPr>
          <w:rFonts w:ascii="Times New Roman" w:hAnsi="Times New Roman" w:eastAsia="宋体" w:cs="Times New Roman"/>
          <w:sz w:val="24"/>
          <w:szCs w:val="24"/>
        </w:rPr>
        <w:t>：使用开源硬件模块（如ESP32替代部分传感器）可进一步压缩成本。</w:t>
      </w:r>
    </w:p>
    <w:p w14:paraId="37ED74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bookmarkStart w:id="2" w:name="_GoBack"/>
      <w:bookmarkEnd w:id="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7719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BC36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684A85"/>
    <w:multiLevelType w:val="singleLevel"/>
    <w:tmpl w:val="AF684A8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DFC6A55"/>
    <w:rsid w:val="2F27745E"/>
    <w:rsid w:val="378B6B1A"/>
    <w:rsid w:val="45A33E32"/>
    <w:rsid w:val="46D71FE6"/>
    <w:rsid w:val="4A6A31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549</Words>
  <Characters>709</Characters>
  <TotalTime>1</TotalTime>
  <ScaleCrop>false</ScaleCrop>
  <LinksUpToDate>false</LinksUpToDate>
  <CharactersWithSpaces>726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2026-02-18T11:03:00Z</dcterms:created>
  <dc:creator>Apache POI</dc:creator>
  <cp:lastModifiedBy>Zheng</cp:lastModifiedBy>
  <dcterms:modified xsi:type="dcterms:W3CDTF">2026-02-18T11:09:58Z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eyJoZGlkIjoiNGM1M2VhNDQzMWJhMTI0YjhlY2Q2M2QxZGM4ZTVkMGUiLCJ1c2VySWQiOiIyOTY5OTYzNDMifQ==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0B30C66A164A419098D02888A3626943_12</vt:lpwstr>
  </property>
</Properties>
</file>