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期权策略与不同波动率场景适配</w:t>
      </w:r>
    </w:p>
    <w:p>
      <w:pPr>
        <w:pStyle w:val="text"/>
      </w:pPr>
      <w:r>
        <w:t xml:space="preserve">我整理了不同波动率场景对应的期权策略清单，覆盖常见情况 + 操作要点，方便你直接对应使用：</w:t>
      </w:r>
    </w:p>
    <w:p>
      <w:pPr>
        <w:pStyle w:val="Heading3"/>
      </w:pPr>
      <w:r>
        <w:t xml:space="preserve">场景 1：低波动率 + 预期波动率上行</w:t>
      </w:r>
    </w:p>
    <w:p>
      <w:pPr>
        <w:pStyle w:val="text"/>
      </w:pPr>
      <w:r>
        <w:t xml:space="preserve">（比如你图里的科创板 50ETF：隐波处于中期低位、趋势回升）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适用标的</w:t>
      </w:r>
      <w:r>
        <w:t xml:space="preserve">：隐波低于历史均值（如 30%-35% 以下）、且预期标的会有波动的 ETF / 个股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核心策略</w:t>
      </w:r>
      <w:r>
        <w:t xml:space="preserve">：做多波动率（赚隐波上涨 + 标的波动的钱）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买入跨式期权</w:t>
      </w:r>
      <w:r>
        <w:t xml:space="preserve">：同时买</w:t>
      </w:r>
      <w:r>
        <w:rPr>
          <w:b/>
          <w:bCs/>
        </w:rPr>
        <w:t xml:space="preserve">平值认购期权 + 平值认沽期权</w:t>
      </w:r>
      <w:r>
        <w:t xml:space="preserve">（到期日选 1-2 个月）</w:t>
      </w:r>
    </w:p>
    <w:p>
      <w:pPr>
        <w:pStyle w:val="text"/>
        <w:numPr>
          <w:ilvl w:val="1"/>
          <w:numId w:val="3"/>
        </w:numPr>
      </w:pPr>
      <w:r>
        <w:rPr>
          <w:b/>
          <w:bCs/>
        </w:rPr>
        <w:t xml:space="preserve">买入宽跨式期权</w:t>
      </w:r>
      <w:r>
        <w:t xml:space="preserve">：同时买</w:t>
      </w:r>
      <w:r>
        <w:rPr>
          <w:b/>
          <w:bCs/>
        </w:rPr>
        <w:t xml:space="preserve">轻度虚值认购 + 轻度虚值认沽</w:t>
      </w:r>
      <w:r>
        <w:t xml:space="preserve">（风险比跨式小，成本更低）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操作要点</w:t>
      </w:r>
      <w:r>
        <w:t xml:space="preserve">：小仓位参与（最大损失是权利金），标的波动越大、隐波涨得越多，盈利越明显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风险提示</w:t>
      </w:r>
      <w:r>
        <w:t xml:space="preserve">：若标的横盘，时间价值会持续损耗，需及时止盈止损</w:t>
      </w:r>
    </w:p>
    <w:p>
      <w:pPr>
        <w:pStyle w:val="Heading3"/>
      </w:pPr>
      <w:r>
        <w:t xml:space="preserve">场景 2：高波动率 + 预期波动率下行</w:t>
      </w:r>
    </w:p>
    <w:p>
      <w:pPr>
        <w:pStyle w:val="text"/>
      </w:pPr>
      <w:r>
        <w:t xml:space="preserve">（比如你图里的创业板 ETF：隐波短期快速冲高）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适用标的</w:t>
      </w:r>
      <w:r>
        <w:t xml:space="preserve">：隐波高于历史 80% 分位数（如 40% 以上）、且预期标的波动会收窄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核心策略</w:t>
      </w:r>
      <w:r>
        <w:t xml:space="preserve">：做空波动率（赚隐波回落 + 时间价值损耗的钱）</w:t>
      </w:r>
    </w:p>
    <w:p>
      <w:pPr>
        <w:pStyle w:val="text"/>
        <w:numPr>
          <w:ilvl w:val="1"/>
          <w:numId w:val="4"/>
        </w:numPr>
      </w:pPr>
      <w:r>
        <w:rPr>
          <w:b/>
          <w:bCs/>
        </w:rPr>
        <w:t xml:space="preserve">卖出跨式期权</w:t>
      </w:r>
      <w:r>
        <w:t xml:space="preserve">：同时卖</w:t>
      </w:r>
      <w:r>
        <w:rPr>
          <w:b/>
          <w:bCs/>
        </w:rPr>
        <w:t xml:space="preserve">平值认购期权 + 平值认沽期权</w:t>
      </w:r>
      <w:r>
        <w:t xml:space="preserve">（到期日选 1 个月内）</w:t>
      </w:r>
    </w:p>
    <w:p>
      <w:pPr>
        <w:pStyle w:val="text"/>
        <w:numPr>
          <w:ilvl w:val="1"/>
          <w:numId w:val="4"/>
        </w:numPr>
      </w:pPr>
      <w:r>
        <w:rPr>
          <w:b/>
          <w:bCs/>
        </w:rPr>
        <w:t xml:space="preserve">卖出铁鹰策略</w:t>
      </w:r>
      <w:r>
        <w:t xml:space="preserve">：卖轻度虚值认购 + 卖轻度虚值认沽，同时买更虚值的认购 / 认沽（对冲极端风险）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操作要点</w:t>
      </w:r>
      <w:r>
        <w:t xml:space="preserve">：控制仓位（做空风险理论上无限），标的在平值附近震荡时盈利最稳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风险提示</w:t>
      </w:r>
      <w:r>
        <w:t xml:space="preserve">：若标的大幅涨跌，可能产生巨额亏损，需设置止损（如标的偏离平值 5% 时平仓）</w:t>
      </w:r>
    </w:p>
    <w:p>
      <w:pPr>
        <w:pStyle w:val="Heading3"/>
      </w:pPr>
      <w:r>
        <w:t xml:space="preserve">场景 3：波动率震荡（横盘）</w:t>
      </w:r>
    </w:p>
    <w:p>
      <w:pPr>
        <w:pStyle w:val="text"/>
      </w:pPr>
      <w:r>
        <w:t xml:space="preserve">（隐波维持在中等水平、标的波动小）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适用标的</w:t>
      </w:r>
      <w:r>
        <w:t xml:space="preserve">：隐波在 35%-40% 之间、标的走势平稳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核心策略</w:t>
      </w:r>
      <w:r>
        <w:t xml:space="preserve">：赚时间价值</w:t>
      </w:r>
    </w:p>
    <w:p>
      <w:pPr>
        <w:pStyle w:val="text"/>
        <w:numPr>
          <w:ilvl w:val="1"/>
          <w:numId w:val="5"/>
        </w:numPr>
      </w:pPr>
      <w:r>
        <w:rPr>
          <w:b/>
          <w:bCs/>
        </w:rPr>
        <w:t xml:space="preserve">卖出看涨期权（备兑）</w:t>
      </w:r>
      <w:r>
        <w:t xml:space="preserve">：持有标的现货，同时卖</w:t>
      </w:r>
      <w:r>
        <w:rPr>
          <w:b/>
          <w:bCs/>
        </w:rPr>
        <w:t xml:space="preserve">轻度虚值认购期权</w:t>
      </w:r>
      <w:r>
        <w:t xml:space="preserve">（赚取权利金，降低持仓成本）</w:t>
      </w:r>
    </w:p>
    <w:p>
      <w:pPr>
        <w:pStyle w:val="text"/>
        <w:numPr>
          <w:ilvl w:val="1"/>
          <w:numId w:val="5"/>
        </w:numPr>
      </w:pPr>
      <w:r>
        <w:rPr>
          <w:b/>
          <w:bCs/>
        </w:rPr>
        <w:t xml:space="preserve">卖出看跌期权（现金担保）</w:t>
      </w:r>
      <w:r>
        <w:t xml:space="preserve">：用现金做担保，卖</w:t>
      </w:r>
      <w:r>
        <w:rPr>
          <w:b/>
          <w:bCs/>
        </w:rPr>
        <w:t xml:space="preserve">轻度虚值认沽期权</w:t>
      </w:r>
      <w:r>
        <w:t xml:space="preserve">（若标的不跌穿行权价，白赚权利金）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操作要点</w:t>
      </w:r>
      <w:r>
        <w:t xml:space="preserve">：选流动性好的合约，到期日 15-30 天最佳</w:t>
      </w:r>
    </w:p>
    <w:p>
      <w:pPr>
        <w:pStyle w:val="Heading3"/>
      </w:pPr>
      <w:r>
        <w:t xml:space="preserve">场景 4：波动率极端异动（突发大涨 / 大跌）</w:t>
      </w:r>
    </w:p>
    <w:p>
      <w:pPr>
        <w:pStyle w:val="text"/>
      </w:pPr>
      <w:r>
        <w:t xml:space="preserve">（隐波 1 天内暴涨 30% 以上，标的跳空波动）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适用标的</w:t>
      </w:r>
      <w:r>
        <w:t xml:space="preserve">：突发消息驱动的 ETF / 个股（如政策利好、业绩暴雷）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核心策略</w:t>
      </w:r>
      <w:r>
        <w:t xml:space="preserve">：快进快出，抓短期波动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追涨 / 杀跌（方向明确时）</w:t>
      </w:r>
      <w:r>
        <w:t xml:space="preserve">：直接买</w:t>
      </w:r>
      <w:r>
        <w:rPr>
          <w:b/>
          <w:bCs/>
        </w:rPr>
        <w:t xml:space="preserve">实值认购（看涨）或实值认沽（看跌）</w:t>
      </w:r>
      <w:r>
        <w:t xml:space="preserve">，到期日选 1 周内（避免时间损耗）</w:t>
      </w:r>
    </w:p>
    <w:p>
      <w:pPr>
        <w:pStyle w:val="text"/>
        <w:numPr>
          <w:ilvl w:val="1"/>
          <w:numId w:val="6"/>
        </w:numPr>
      </w:pPr>
      <w:r>
        <w:rPr>
          <w:b/>
          <w:bCs/>
        </w:rPr>
        <w:t xml:space="preserve">止盈已持有的波动率多头</w:t>
      </w:r>
      <w:r>
        <w:t xml:space="preserve">：若之前买了跨式 / 宽跨，此时隐波 + 标的波动双升，及时平仓锁定利润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操作要点</w:t>
      </w:r>
      <w:r>
        <w:t xml:space="preserve">：不恋战，极端波动后隐波通常会快速回落</w:t>
      </w:r>
    </w:p>
    <w:p>
      <w:pPr>
        <w:pStyle w:val="text"/>
      </w:pPr>
      <w:r>
        <w:t xml:space="preserve">要不要我帮你结合 ** 科创板 50ETF（588080）** 细化具体的合约选择（比如行权价、到期日）？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2025-11-19T03:29:41.871Z</dcterms:created>
  <dcterms:modified xsi:type="dcterms:W3CDTF">2025-11-19T03:29:41.871Z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