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4291" w:rsidRPr="005C7B46" w:rsidRDefault="00DE4291" w:rsidP="00DE429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="B Zar"/>
          <w:color w:val="000000"/>
          <w:sz w:val="28"/>
          <w:szCs w:val="28"/>
        </w:rPr>
      </w:pPr>
      <w:r w:rsidRPr="005C7B46">
        <w:rPr>
          <w:rFonts w:asciiTheme="majorBidi" w:eastAsia="Times New Roman" w:hAnsiTheme="majorBidi" w:cs="B Zar"/>
          <w:color w:val="000000"/>
          <w:sz w:val="28"/>
          <w:szCs w:val="28"/>
        </w:rPr>
        <w:t>8.2. Acalabrutinib (XXVII)</w:t>
      </w:r>
    </w:p>
    <w:p w:rsidR="00DE4291" w:rsidRPr="005C7B46" w:rsidRDefault="00DE4291" w:rsidP="001B1BF7">
      <w:pPr>
        <w:shd w:val="clear" w:color="auto" w:fill="FFFFFF"/>
        <w:spacing w:after="120" w:line="240" w:lineRule="auto"/>
        <w:rPr>
          <w:rFonts w:asciiTheme="majorBidi" w:eastAsia="Times New Roman" w:hAnsiTheme="majorBidi" w:cs="B Zar"/>
          <w:color w:val="333333"/>
          <w:sz w:val="28"/>
          <w:szCs w:val="28"/>
        </w:rPr>
      </w:pPr>
      <w:r w:rsidRPr="005C7B46">
        <w:rPr>
          <w:rFonts w:asciiTheme="majorBidi" w:eastAsia="Times New Roman" w:hAnsiTheme="majorBidi" w:cs="B Zar"/>
          <w:color w:val="333333"/>
          <w:sz w:val="28"/>
          <w:szCs w:val="28"/>
        </w:rPr>
        <w:t>Developed by AstraZeneca Pharmaceuticals, acalabrutinib (XXVII) is a BTK inhibitor that was approved in October 2017 for treating adult patients with MCL who have received at least one prior cancer treatment. It is a second-generation BTK inhibitor that displays better selectivity and potency of ibrutinib, and it has received accelerated approval for MCL treatment</w:t>
      </w:r>
      <w:r w:rsidR="001B1BF7" w:rsidRPr="005C7B46">
        <w:rPr>
          <w:rFonts w:asciiTheme="majorBidi" w:eastAsia="Times New Roman" w:hAnsiTheme="majorBidi" w:cs="B Zar"/>
          <w:color w:val="333333"/>
          <w:sz w:val="28"/>
          <w:szCs w:val="28"/>
        </w:rPr>
        <w:t>.</w:t>
      </w:r>
    </w:p>
    <w:p w:rsidR="00DE4291" w:rsidRPr="005C7B46" w:rsidRDefault="00DE4291" w:rsidP="001B1BF7">
      <w:pPr>
        <w:shd w:val="clear" w:color="auto" w:fill="FFFFFF"/>
        <w:spacing w:after="120" w:line="240" w:lineRule="auto"/>
        <w:rPr>
          <w:rFonts w:asciiTheme="majorBidi" w:eastAsia="Times New Roman" w:hAnsiTheme="majorBidi" w:cs="B Zar"/>
          <w:color w:val="333333"/>
          <w:sz w:val="28"/>
          <w:szCs w:val="28"/>
        </w:rPr>
      </w:pPr>
      <w:r w:rsidRPr="005C7B46">
        <w:rPr>
          <w:rFonts w:asciiTheme="majorBidi" w:eastAsia="Times New Roman" w:hAnsiTheme="majorBidi" w:cs="B Zar"/>
          <w:color w:val="333333"/>
          <w:sz w:val="28"/>
          <w:szCs w:val="28"/>
        </w:rPr>
        <w:t>An efficient synthesis method for obtaining acala</w:t>
      </w:r>
      <w:r w:rsidR="001B1BF7" w:rsidRPr="005C7B46">
        <w:rPr>
          <w:rFonts w:asciiTheme="majorBidi" w:eastAsia="Times New Roman" w:hAnsiTheme="majorBidi" w:cs="B Zar"/>
          <w:color w:val="333333"/>
          <w:sz w:val="28"/>
          <w:szCs w:val="28"/>
        </w:rPr>
        <w:t>brutinib (XXVII) is depicted below.</w:t>
      </w:r>
      <w:r w:rsidRPr="005C7B46">
        <w:rPr>
          <w:rFonts w:asciiTheme="majorBidi" w:eastAsia="Times New Roman" w:hAnsiTheme="majorBidi" w:cs="B Zar"/>
          <w:color w:val="333333"/>
          <w:sz w:val="28"/>
          <w:szCs w:val="28"/>
        </w:rPr>
        <w:t> First, POCl</w:t>
      </w:r>
      <w:r w:rsidRPr="005C7B46">
        <w:rPr>
          <w:rFonts w:asciiTheme="majorBidi" w:eastAsia="Times New Roman" w:hAnsiTheme="majorBidi" w:cs="B Zar"/>
          <w:color w:val="333333"/>
          <w:sz w:val="28"/>
          <w:szCs w:val="28"/>
          <w:vertAlign w:val="subscript"/>
        </w:rPr>
        <w:t>3</w:t>
      </w:r>
      <w:r w:rsidRPr="005C7B46">
        <w:rPr>
          <w:rFonts w:asciiTheme="majorBidi" w:eastAsia="Times New Roman" w:hAnsiTheme="majorBidi" w:cs="B Zar"/>
          <w:color w:val="333333"/>
          <w:sz w:val="28"/>
          <w:szCs w:val="28"/>
        </w:rPr>
        <w:t> was used to prepare 4-bromobenzoyl chloride, which was then condensed with 2-aminopyridine to produce the precursor of 280. Then, the borylation of the precursor, when exposed to Pd(dppf)Cl</w:t>
      </w:r>
      <w:r w:rsidRPr="005C7B46">
        <w:rPr>
          <w:rFonts w:asciiTheme="majorBidi" w:eastAsia="Times New Roman" w:hAnsiTheme="majorBidi" w:cs="B Zar"/>
          <w:color w:val="333333"/>
          <w:sz w:val="28"/>
          <w:szCs w:val="28"/>
          <w:vertAlign w:val="subscript"/>
        </w:rPr>
        <w:t>2</w:t>
      </w:r>
      <w:r w:rsidRPr="005C7B46">
        <w:rPr>
          <w:rFonts w:asciiTheme="majorBidi" w:eastAsia="Times New Roman" w:hAnsiTheme="majorBidi" w:cs="B Zar"/>
          <w:color w:val="333333"/>
          <w:sz w:val="28"/>
          <w:szCs w:val="28"/>
        </w:rPr>
        <w:t> and hydrolysis, produced 280, which was subsequently treated with 3-chloropyrazine-2-carbaldehyde to obtain racemic amine 281 in 81% yield. This precursor was cyclized with 282 to yield 283 in three steps. Finally, 283 was treated with ammonia in isopropyl alcohol to obtain acalabrutinib (XXVII) in 86% yield.</w:t>
      </w:r>
    </w:p>
    <w:p w:rsidR="00032B5C" w:rsidRPr="005C7B46" w:rsidRDefault="00DE4291">
      <w:pPr>
        <w:rPr>
          <w:rFonts w:asciiTheme="majorBidi" w:hAnsiTheme="majorBidi" w:cs="B Zar"/>
          <w:sz w:val="28"/>
          <w:szCs w:val="28"/>
        </w:rPr>
      </w:pPr>
      <w:r w:rsidRPr="005C7B46">
        <w:rPr>
          <w:rFonts w:asciiTheme="majorBidi" w:hAnsiTheme="majorBidi" w:cs="B Zar"/>
          <w:noProof/>
          <w:sz w:val="28"/>
          <w:szCs w:val="28"/>
        </w:rPr>
        <w:drawing>
          <wp:inline distT="0" distB="0" distL="0" distR="0">
            <wp:extent cx="5791200" cy="27310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s_large_10.1177_1934578x211040326-fig30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73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291" w:rsidRPr="005C7B46" w:rsidRDefault="00DE4291" w:rsidP="00DE4291">
      <w:pPr>
        <w:shd w:val="clear" w:color="auto" w:fill="FFFFFF"/>
        <w:spacing w:after="0" w:line="480" w:lineRule="auto"/>
        <w:rPr>
          <w:rFonts w:asciiTheme="majorBidi" w:eastAsia="Times New Roman" w:hAnsiTheme="majorBidi" w:cs="B Zar"/>
          <w:sz w:val="28"/>
          <w:szCs w:val="28"/>
        </w:rPr>
      </w:pPr>
      <w:r w:rsidRPr="005C7B46">
        <w:rPr>
          <w:rFonts w:asciiTheme="majorBidi" w:eastAsia="Times New Roman" w:hAnsiTheme="majorBidi" w:cs="B Zar"/>
          <w:sz w:val="28"/>
          <w:szCs w:val="28"/>
        </w:rPr>
        <w:t>Scheme 28. Synthesis of acalabrutinib (XXVII).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7"/>
        <w:gridCol w:w="1304"/>
        <w:gridCol w:w="1634"/>
        <w:gridCol w:w="1905"/>
        <w:gridCol w:w="889"/>
        <w:gridCol w:w="1210"/>
        <w:gridCol w:w="1461"/>
      </w:tblGrid>
      <w:tr w:rsidR="00DE4291" w:rsidRPr="005C7B46" w:rsidTr="004A4241">
        <w:tc>
          <w:tcPr>
            <w:tcW w:w="0" w:type="auto"/>
            <w:hideMark/>
          </w:tcPr>
          <w:p w:rsidR="00DE4291" w:rsidRPr="005C7B46" w:rsidRDefault="004A4241" w:rsidP="00DE4291">
            <w:pPr>
              <w:jc w:val="center"/>
              <w:rPr>
                <w:rFonts w:asciiTheme="majorBidi" w:eastAsia="Times New Roman" w:hAnsiTheme="majorBidi" w:cs="B Zar"/>
                <w:color w:val="000000"/>
                <w:sz w:val="28"/>
                <w:szCs w:val="28"/>
              </w:rPr>
            </w:pPr>
            <w:r w:rsidRPr="005C7B46">
              <w:rPr>
                <w:rFonts w:asciiTheme="majorBidi" w:eastAsia="Times New Roman" w:hAnsiTheme="majorBidi" w:cs="B Zar"/>
                <w:color w:val="000000"/>
                <w:sz w:val="28"/>
                <w:szCs w:val="28"/>
              </w:rPr>
              <w:t>N</w:t>
            </w:r>
            <w:r w:rsidR="00DE4291" w:rsidRPr="005C7B46">
              <w:rPr>
                <w:rFonts w:asciiTheme="majorBidi" w:eastAsia="Times New Roman" w:hAnsiTheme="majorBidi" w:cs="B Zar"/>
                <w:color w:val="000000"/>
                <w:sz w:val="28"/>
                <w:szCs w:val="28"/>
              </w:rPr>
              <w:t>o.</w:t>
            </w:r>
          </w:p>
        </w:tc>
        <w:tc>
          <w:tcPr>
            <w:tcW w:w="0" w:type="auto"/>
            <w:hideMark/>
          </w:tcPr>
          <w:p w:rsidR="00DE4291" w:rsidRPr="005C7B46" w:rsidRDefault="00DE4291" w:rsidP="00DE4291">
            <w:pPr>
              <w:jc w:val="center"/>
              <w:rPr>
                <w:rFonts w:asciiTheme="majorBidi" w:eastAsia="Times New Roman" w:hAnsiTheme="majorBidi" w:cs="B Zar"/>
                <w:color w:val="000000"/>
                <w:sz w:val="28"/>
                <w:szCs w:val="28"/>
              </w:rPr>
            </w:pPr>
            <w:r w:rsidRPr="005C7B46">
              <w:rPr>
                <w:rFonts w:asciiTheme="majorBidi" w:eastAsia="Times New Roman" w:hAnsiTheme="majorBidi" w:cs="B Zar"/>
                <w:color w:val="000000"/>
                <w:sz w:val="28"/>
                <w:szCs w:val="28"/>
              </w:rPr>
              <w:t>Drug name</w:t>
            </w:r>
          </w:p>
        </w:tc>
        <w:tc>
          <w:tcPr>
            <w:tcW w:w="0" w:type="auto"/>
            <w:hideMark/>
          </w:tcPr>
          <w:p w:rsidR="00DE4291" w:rsidRPr="005C7B46" w:rsidRDefault="00DE4291" w:rsidP="00DE4291">
            <w:pPr>
              <w:jc w:val="center"/>
              <w:rPr>
                <w:rFonts w:asciiTheme="majorBidi" w:eastAsia="Times New Roman" w:hAnsiTheme="majorBidi" w:cs="B Zar"/>
                <w:color w:val="000000"/>
                <w:sz w:val="28"/>
                <w:szCs w:val="28"/>
              </w:rPr>
            </w:pPr>
            <w:r w:rsidRPr="005C7B46">
              <w:rPr>
                <w:rFonts w:asciiTheme="majorBidi" w:eastAsia="Times New Roman" w:hAnsiTheme="majorBidi" w:cs="B Zar"/>
                <w:color w:val="000000"/>
                <w:sz w:val="28"/>
                <w:szCs w:val="28"/>
              </w:rPr>
              <w:t>Active ingredients</w:t>
            </w:r>
          </w:p>
        </w:tc>
        <w:tc>
          <w:tcPr>
            <w:tcW w:w="0" w:type="auto"/>
            <w:hideMark/>
          </w:tcPr>
          <w:p w:rsidR="00DE4291" w:rsidRPr="005C7B46" w:rsidRDefault="00DE4291" w:rsidP="00DE4291">
            <w:pPr>
              <w:jc w:val="center"/>
              <w:rPr>
                <w:rFonts w:asciiTheme="majorBidi" w:eastAsia="Times New Roman" w:hAnsiTheme="majorBidi" w:cs="B Zar"/>
                <w:color w:val="000000"/>
                <w:sz w:val="28"/>
                <w:szCs w:val="28"/>
              </w:rPr>
            </w:pPr>
            <w:r w:rsidRPr="005C7B46">
              <w:rPr>
                <w:rFonts w:asciiTheme="majorBidi" w:eastAsia="Times New Roman" w:hAnsiTheme="majorBidi" w:cs="B Zar"/>
                <w:color w:val="000000"/>
                <w:sz w:val="28"/>
                <w:szCs w:val="28"/>
              </w:rPr>
              <w:t>Company</w:t>
            </w:r>
          </w:p>
        </w:tc>
        <w:tc>
          <w:tcPr>
            <w:tcW w:w="0" w:type="auto"/>
            <w:hideMark/>
          </w:tcPr>
          <w:p w:rsidR="00DE4291" w:rsidRPr="005C7B46" w:rsidRDefault="00DE4291" w:rsidP="00DE4291">
            <w:pPr>
              <w:jc w:val="center"/>
              <w:rPr>
                <w:rFonts w:asciiTheme="majorBidi" w:eastAsia="Times New Roman" w:hAnsiTheme="majorBidi" w:cs="B Zar"/>
                <w:color w:val="000000"/>
                <w:sz w:val="28"/>
                <w:szCs w:val="28"/>
              </w:rPr>
            </w:pPr>
            <w:r w:rsidRPr="005C7B46">
              <w:rPr>
                <w:rFonts w:asciiTheme="majorBidi" w:eastAsia="Times New Roman" w:hAnsiTheme="majorBidi" w:cs="B Zar"/>
                <w:color w:val="000000"/>
                <w:sz w:val="28"/>
                <w:szCs w:val="28"/>
              </w:rPr>
              <w:t>Target</w:t>
            </w:r>
          </w:p>
        </w:tc>
        <w:tc>
          <w:tcPr>
            <w:tcW w:w="0" w:type="auto"/>
            <w:hideMark/>
          </w:tcPr>
          <w:p w:rsidR="00DE4291" w:rsidRPr="005C7B46" w:rsidRDefault="00DE4291" w:rsidP="00DE4291">
            <w:pPr>
              <w:jc w:val="center"/>
              <w:rPr>
                <w:rFonts w:asciiTheme="majorBidi" w:eastAsia="Times New Roman" w:hAnsiTheme="majorBidi" w:cs="B Zar"/>
                <w:color w:val="000000"/>
                <w:sz w:val="28"/>
                <w:szCs w:val="28"/>
              </w:rPr>
            </w:pPr>
            <w:r w:rsidRPr="005C7B46">
              <w:rPr>
                <w:rFonts w:asciiTheme="majorBidi" w:eastAsia="Times New Roman" w:hAnsiTheme="majorBidi" w:cs="B Zar"/>
                <w:color w:val="000000"/>
                <w:sz w:val="28"/>
                <w:szCs w:val="28"/>
              </w:rPr>
              <w:t>Approval date</w:t>
            </w:r>
          </w:p>
        </w:tc>
        <w:tc>
          <w:tcPr>
            <w:tcW w:w="0" w:type="auto"/>
            <w:hideMark/>
          </w:tcPr>
          <w:p w:rsidR="00DE4291" w:rsidRPr="005C7B46" w:rsidRDefault="00DE4291" w:rsidP="00DE4291">
            <w:pPr>
              <w:jc w:val="center"/>
              <w:rPr>
                <w:rFonts w:asciiTheme="majorBidi" w:eastAsia="Times New Roman" w:hAnsiTheme="majorBidi" w:cs="B Zar"/>
                <w:color w:val="000000"/>
                <w:sz w:val="28"/>
                <w:szCs w:val="28"/>
              </w:rPr>
            </w:pPr>
            <w:r w:rsidRPr="005C7B46">
              <w:rPr>
                <w:rFonts w:asciiTheme="majorBidi" w:eastAsia="Times New Roman" w:hAnsiTheme="majorBidi" w:cs="B Zar"/>
                <w:color w:val="000000"/>
                <w:sz w:val="28"/>
                <w:szCs w:val="28"/>
              </w:rPr>
              <w:t>Clinical applications</w:t>
            </w:r>
          </w:p>
        </w:tc>
      </w:tr>
      <w:tr w:rsidR="00DE4291" w:rsidRPr="005C7B46" w:rsidTr="004A4241">
        <w:tc>
          <w:tcPr>
            <w:tcW w:w="831" w:type="dxa"/>
          </w:tcPr>
          <w:p w:rsidR="00DE4291" w:rsidRPr="005C7B46" w:rsidRDefault="00DE4291">
            <w:pPr>
              <w:rPr>
                <w:rFonts w:asciiTheme="majorBidi" w:hAnsiTheme="majorBidi" w:cs="B Zar"/>
                <w:sz w:val="28"/>
                <w:szCs w:val="28"/>
              </w:rPr>
            </w:pPr>
          </w:p>
        </w:tc>
        <w:tc>
          <w:tcPr>
            <w:tcW w:w="1039" w:type="dxa"/>
          </w:tcPr>
          <w:p w:rsidR="00DE4291" w:rsidRPr="005C7B46" w:rsidRDefault="00DE4291">
            <w:pPr>
              <w:rPr>
                <w:rFonts w:asciiTheme="majorBidi" w:hAnsiTheme="majorBidi" w:cs="B Zar"/>
                <w:sz w:val="28"/>
                <w:szCs w:val="28"/>
              </w:rPr>
            </w:pPr>
          </w:p>
        </w:tc>
        <w:tc>
          <w:tcPr>
            <w:tcW w:w="1756" w:type="dxa"/>
          </w:tcPr>
          <w:p w:rsidR="00DE4291" w:rsidRPr="005C7B46" w:rsidRDefault="00DE4291">
            <w:pPr>
              <w:rPr>
                <w:rFonts w:asciiTheme="majorBidi" w:hAnsiTheme="majorBidi" w:cs="B Zar"/>
                <w:sz w:val="28"/>
                <w:szCs w:val="28"/>
              </w:rPr>
            </w:pPr>
          </w:p>
        </w:tc>
        <w:tc>
          <w:tcPr>
            <w:tcW w:w="1318" w:type="dxa"/>
          </w:tcPr>
          <w:p w:rsidR="00DE4291" w:rsidRPr="005C7B46" w:rsidRDefault="00DE4291">
            <w:pPr>
              <w:rPr>
                <w:rFonts w:asciiTheme="majorBidi" w:hAnsiTheme="majorBidi" w:cs="B Zar"/>
                <w:sz w:val="28"/>
                <w:szCs w:val="28"/>
              </w:rPr>
            </w:pPr>
          </w:p>
        </w:tc>
        <w:tc>
          <w:tcPr>
            <w:tcW w:w="1070" w:type="dxa"/>
          </w:tcPr>
          <w:p w:rsidR="00DE4291" w:rsidRPr="005C7B46" w:rsidRDefault="00DE4291">
            <w:pPr>
              <w:rPr>
                <w:rFonts w:asciiTheme="majorBidi" w:hAnsiTheme="majorBidi" w:cs="B Zar"/>
                <w:sz w:val="28"/>
                <w:szCs w:val="28"/>
              </w:rPr>
            </w:pPr>
          </w:p>
        </w:tc>
        <w:tc>
          <w:tcPr>
            <w:tcW w:w="1432" w:type="dxa"/>
          </w:tcPr>
          <w:p w:rsidR="00DE4291" w:rsidRPr="005C7B46" w:rsidRDefault="00DE4291">
            <w:pPr>
              <w:rPr>
                <w:rFonts w:asciiTheme="majorBidi" w:hAnsiTheme="majorBidi" w:cs="B Zar"/>
                <w:sz w:val="28"/>
                <w:szCs w:val="28"/>
              </w:rPr>
            </w:pPr>
          </w:p>
        </w:tc>
        <w:tc>
          <w:tcPr>
            <w:tcW w:w="1904" w:type="dxa"/>
          </w:tcPr>
          <w:p w:rsidR="00DE4291" w:rsidRPr="005C7B46" w:rsidRDefault="00DE4291">
            <w:pPr>
              <w:rPr>
                <w:rFonts w:asciiTheme="majorBidi" w:hAnsiTheme="majorBidi" w:cs="B Zar"/>
                <w:sz w:val="28"/>
                <w:szCs w:val="28"/>
              </w:rPr>
            </w:pPr>
          </w:p>
        </w:tc>
      </w:tr>
      <w:tr w:rsidR="004A4241" w:rsidRPr="005C7B46" w:rsidTr="004A4241">
        <w:tc>
          <w:tcPr>
            <w:tcW w:w="0" w:type="auto"/>
            <w:hideMark/>
          </w:tcPr>
          <w:p w:rsidR="004A4241" w:rsidRPr="005C7B46" w:rsidRDefault="004A4241" w:rsidP="004A4241">
            <w:pPr>
              <w:rPr>
                <w:rFonts w:asciiTheme="majorBidi" w:eastAsia="Times New Roman" w:hAnsiTheme="majorBidi" w:cs="B Zar"/>
                <w:color w:val="333333"/>
                <w:sz w:val="28"/>
                <w:szCs w:val="28"/>
              </w:rPr>
            </w:pPr>
            <w:r w:rsidRPr="005C7B46">
              <w:rPr>
                <w:rFonts w:asciiTheme="majorBidi" w:eastAsia="Times New Roman" w:hAnsiTheme="majorBidi" w:cs="B Zar"/>
                <w:color w:val="333333"/>
                <w:sz w:val="28"/>
                <w:szCs w:val="28"/>
              </w:rPr>
              <w:t>XXVII</w:t>
            </w:r>
          </w:p>
        </w:tc>
        <w:tc>
          <w:tcPr>
            <w:tcW w:w="0" w:type="auto"/>
            <w:hideMark/>
          </w:tcPr>
          <w:p w:rsidR="004A4241" w:rsidRPr="005C7B46" w:rsidRDefault="004A4241" w:rsidP="004A4241">
            <w:pPr>
              <w:rPr>
                <w:rFonts w:asciiTheme="majorBidi" w:eastAsia="Times New Roman" w:hAnsiTheme="majorBidi" w:cs="B Zar"/>
                <w:color w:val="333333"/>
                <w:sz w:val="28"/>
                <w:szCs w:val="28"/>
              </w:rPr>
            </w:pPr>
            <w:r w:rsidRPr="005C7B46">
              <w:rPr>
                <w:rFonts w:asciiTheme="majorBidi" w:eastAsia="Times New Roman" w:hAnsiTheme="majorBidi" w:cs="B Zar"/>
                <w:color w:val="333333"/>
                <w:sz w:val="28"/>
                <w:szCs w:val="28"/>
              </w:rPr>
              <w:t>Calquence</w:t>
            </w:r>
          </w:p>
        </w:tc>
        <w:tc>
          <w:tcPr>
            <w:tcW w:w="0" w:type="auto"/>
            <w:hideMark/>
          </w:tcPr>
          <w:p w:rsidR="004A4241" w:rsidRPr="005C7B46" w:rsidRDefault="004A4241" w:rsidP="004A4241">
            <w:pPr>
              <w:rPr>
                <w:rFonts w:asciiTheme="majorBidi" w:eastAsia="Times New Roman" w:hAnsiTheme="majorBidi" w:cs="B Zar"/>
                <w:color w:val="333333"/>
                <w:sz w:val="28"/>
                <w:szCs w:val="28"/>
              </w:rPr>
            </w:pPr>
            <w:r w:rsidRPr="005C7B46">
              <w:rPr>
                <w:rFonts w:asciiTheme="majorBidi" w:eastAsia="Times New Roman" w:hAnsiTheme="majorBidi" w:cs="B Zar"/>
                <w:color w:val="333333"/>
                <w:sz w:val="28"/>
                <w:szCs w:val="28"/>
              </w:rPr>
              <w:t>Acalabrutinib</w:t>
            </w:r>
          </w:p>
        </w:tc>
        <w:tc>
          <w:tcPr>
            <w:tcW w:w="0" w:type="auto"/>
            <w:hideMark/>
          </w:tcPr>
          <w:p w:rsidR="004A4241" w:rsidRPr="005C7B46" w:rsidRDefault="004A4241" w:rsidP="004A4241">
            <w:pPr>
              <w:rPr>
                <w:rFonts w:asciiTheme="majorBidi" w:eastAsia="Times New Roman" w:hAnsiTheme="majorBidi" w:cs="B Zar"/>
                <w:color w:val="333333"/>
                <w:sz w:val="28"/>
                <w:szCs w:val="28"/>
              </w:rPr>
            </w:pPr>
            <w:r w:rsidRPr="005C7B46">
              <w:rPr>
                <w:rFonts w:asciiTheme="majorBidi" w:eastAsia="Times New Roman" w:hAnsiTheme="majorBidi" w:cs="B Zar"/>
                <w:color w:val="333333"/>
                <w:sz w:val="28"/>
                <w:szCs w:val="28"/>
              </w:rPr>
              <w:t>AstraZeneca Pharmaceuticals LP</w:t>
            </w:r>
          </w:p>
        </w:tc>
        <w:tc>
          <w:tcPr>
            <w:tcW w:w="0" w:type="auto"/>
            <w:hideMark/>
          </w:tcPr>
          <w:p w:rsidR="004A4241" w:rsidRPr="005C7B46" w:rsidRDefault="004A4241" w:rsidP="004A4241">
            <w:pPr>
              <w:rPr>
                <w:rFonts w:asciiTheme="majorBidi" w:eastAsia="Times New Roman" w:hAnsiTheme="majorBidi" w:cs="B Zar"/>
                <w:color w:val="333333"/>
                <w:sz w:val="28"/>
                <w:szCs w:val="28"/>
              </w:rPr>
            </w:pPr>
            <w:r w:rsidRPr="005C7B46">
              <w:rPr>
                <w:rFonts w:asciiTheme="majorBidi" w:eastAsia="Times New Roman" w:hAnsiTheme="majorBidi" w:cs="B Zar"/>
                <w:color w:val="333333"/>
                <w:sz w:val="28"/>
                <w:szCs w:val="28"/>
              </w:rPr>
              <w:t>BTK</w:t>
            </w:r>
          </w:p>
        </w:tc>
        <w:tc>
          <w:tcPr>
            <w:tcW w:w="0" w:type="auto"/>
            <w:hideMark/>
          </w:tcPr>
          <w:p w:rsidR="004A4241" w:rsidRPr="005C7B46" w:rsidRDefault="004A4241" w:rsidP="004A4241">
            <w:pPr>
              <w:rPr>
                <w:rFonts w:asciiTheme="majorBidi" w:eastAsia="Times New Roman" w:hAnsiTheme="majorBidi" w:cs="B Zar"/>
                <w:color w:val="333333"/>
                <w:sz w:val="28"/>
                <w:szCs w:val="28"/>
              </w:rPr>
            </w:pPr>
            <w:r w:rsidRPr="005C7B46">
              <w:rPr>
                <w:rFonts w:asciiTheme="majorBidi" w:eastAsia="Times New Roman" w:hAnsiTheme="majorBidi" w:cs="B Zar"/>
                <w:color w:val="333333"/>
                <w:sz w:val="28"/>
                <w:szCs w:val="28"/>
              </w:rPr>
              <w:t>10/31/2017</w:t>
            </w:r>
          </w:p>
        </w:tc>
        <w:tc>
          <w:tcPr>
            <w:tcW w:w="0" w:type="auto"/>
            <w:hideMark/>
          </w:tcPr>
          <w:p w:rsidR="004A4241" w:rsidRPr="005C7B46" w:rsidRDefault="004A4241" w:rsidP="004A4241">
            <w:pPr>
              <w:rPr>
                <w:rFonts w:asciiTheme="majorBidi" w:eastAsia="Times New Roman" w:hAnsiTheme="majorBidi" w:cs="B Zar"/>
                <w:color w:val="333333"/>
                <w:sz w:val="28"/>
                <w:szCs w:val="28"/>
              </w:rPr>
            </w:pPr>
            <w:r w:rsidRPr="005C7B46">
              <w:rPr>
                <w:rFonts w:asciiTheme="majorBidi" w:eastAsia="Times New Roman" w:hAnsiTheme="majorBidi" w:cs="B Zar"/>
                <w:color w:val="333333"/>
                <w:sz w:val="28"/>
                <w:szCs w:val="28"/>
              </w:rPr>
              <w:t>To treat adults with mantle cell lymphoma</w:t>
            </w:r>
          </w:p>
        </w:tc>
      </w:tr>
    </w:tbl>
    <w:p w:rsidR="00DE4291" w:rsidRPr="005C7B46" w:rsidRDefault="00DE4291">
      <w:pPr>
        <w:rPr>
          <w:rFonts w:asciiTheme="majorBidi" w:hAnsiTheme="majorBidi" w:cs="B Zar"/>
          <w:sz w:val="28"/>
          <w:szCs w:val="28"/>
        </w:rPr>
      </w:pPr>
    </w:p>
    <w:p w:rsidR="005C7B46" w:rsidRDefault="001B1BF7" w:rsidP="00E92EC7">
      <w:pPr>
        <w:bidi/>
        <w:rPr>
          <w:rFonts w:asciiTheme="majorBidi" w:hAnsiTheme="majorBidi" w:cs="B Zar"/>
          <w:color w:val="202122"/>
          <w:sz w:val="28"/>
          <w:szCs w:val="28"/>
          <w:shd w:val="clear" w:color="auto" w:fill="FFFFFF"/>
        </w:rPr>
      </w:pPr>
      <w:r w:rsidRPr="005C7B46">
        <w:rPr>
          <w:rFonts w:asciiTheme="majorBidi" w:hAnsiTheme="majorBidi" w:cs="B Zar"/>
          <w:sz w:val="28"/>
          <w:szCs w:val="28"/>
        </w:rPr>
        <w:t xml:space="preserve"> </w:t>
      </w:r>
      <w:r w:rsidR="005C7B46" w:rsidRPr="005C7B46">
        <w:rPr>
          <w:rFonts w:asciiTheme="majorBidi" w:hAnsiTheme="majorBidi" w:cs="B Zar"/>
          <w:sz w:val="28"/>
          <w:szCs w:val="28"/>
          <w:rtl/>
        </w:rPr>
        <w:t xml:space="preserve">این دارو برای زیرمجموعه‌ای از سرطان خون که از لنف‌ها شروع می‌شود تجویز می‌شود. اثرات جانبی آن از دارویی که قبلا استفاده می‌شد یعنی </w:t>
      </w:r>
      <w:r w:rsidR="005C7B46" w:rsidRPr="005C7B46">
        <w:rPr>
          <w:rFonts w:asciiTheme="majorBidi" w:hAnsiTheme="majorBidi" w:cs="B Zar"/>
          <w:color w:val="192027"/>
          <w:sz w:val="28"/>
          <w:szCs w:val="28"/>
          <w:shd w:val="clear" w:color="auto" w:fill="FFFFFF"/>
        </w:rPr>
        <w:t>ibrutinib</w:t>
      </w:r>
      <w:r w:rsidR="005C7B46" w:rsidRPr="005C7B46">
        <w:rPr>
          <w:rFonts w:asciiTheme="majorBidi" w:hAnsiTheme="majorBidi" w:cs="B Zar"/>
          <w:color w:val="192027"/>
          <w:sz w:val="28"/>
          <w:szCs w:val="28"/>
          <w:shd w:val="clear" w:color="auto" w:fill="FFFFFF"/>
          <w:rtl/>
        </w:rPr>
        <w:t xml:space="preserve"> کمتر است چون به جز </w:t>
      </w:r>
      <w:r w:rsidR="005C7B46" w:rsidRPr="005C7B46">
        <w:rPr>
          <w:rFonts w:asciiTheme="majorBidi" w:hAnsiTheme="majorBidi" w:cs="B Zar"/>
          <w:color w:val="192027"/>
          <w:sz w:val="28"/>
          <w:szCs w:val="28"/>
          <w:shd w:val="clear" w:color="auto" w:fill="FFFFFF"/>
        </w:rPr>
        <w:t>Bruton tyrosine kinase (BTK)</w:t>
      </w:r>
      <w:r w:rsidR="005C7B46" w:rsidRPr="005C7B46">
        <w:rPr>
          <w:rFonts w:asciiTheme="majorBidi" w:hAnsiTheme="majorBidi" w:cs="B Zar"/>
          <w:color w:val="192027"/>
          <w:sz w:val="28"/>
          <w:szCs w:val="28"/>
          <w:shd w:val="clear" w:color="auto" w:fill="FFFFFF"/>
          <w:rtl/>
        </w:rPr>
        <w:t xml:space="preserve"> که تارگت اصلی آن است </w:t>
      </w:r>
      <w:r w:rsidR="00E92EC7" w:rsidRPr="005C7B46">
        <w:rPr>
          <w:rFonts w:asciiTheme="majorBidi" w:hAnsiTheme="majorBidi" w:cs="B Zar"/>
          <w:color w:val="192027"/>
          <w:sz w:val="28"/>
          <w:szCs w:val="28"/>
          <w:shd w:val="clear" w:color="auto" w:fill="FFFFFF"/>
          <w:rtl/>
        </w:rPr>
        <w:t xml:space="preserve">با تارگت‌های کمتری </w:t>
      </w:r>
      <w:r w:rsidR="005C7B46" w:rsidRPr="005C7B46">
        <w:rPr>
          <w:rFonts w:asciiTheme="majorBidi" w:hAnsiTheme="majorBidi" w:cs="B Zar"/>
          <w:color w:val="192027"/>
          <w:sz w:val="28"/>
          <w:szCs w:val="28"/>
          <w:shd w:val="clear" w:color="auto" w:fill="FFFFFF"/>
          <w:rtl/>
        </w:rPr>
        <w:t xml:space="preserve">برهم‌کنش دارد. بیمارانی‌ که </w:t>
      </w:r>
      <w:r w:rsidR="005C7B46" w:rsidRPr="005C7B46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>لنفوم سلول مانتل</w:t>
      </w:r>
      <w:r w:rsidR="005C7B46" w:rsidRPr="005C7B46">
        <w:rPr>
          <w:rFonts w:ascii="Cambria" w:hAnsi="Cambria" w:cs="Cambria" w:hint="cs"/>
          <w:color w:val="202122"/>
          <w:sz w:val="28"/>
          <w:szCs w:val="28"/>
          <w:shd w:val="clear" w:color="auto" w:fill="FFFFFF"/>
          <w:rtl/>
        </w:rPr>
        <w:t> </w:t>
      </w:r>
      <w:r w:rsidR="005C7B46" w:rsidRPr="005C7B46">
        <w:rPr>
          <w:rFonts w:asciiTheme="majorBidi" w:hAnsiTheme="majorBidi" w:cs="B Zar"/>
          <w:color w:val="202122"/>
          <w:sz w:val="28"/>
          <w:szCs w:val="28"/>
          <w:shd w:val="clear" w:color="auto" w:fill="FFFFFF"/>
        </w:rPr>
        <w:t>(MCL)</w:t>
      </w:r>
      <w:r w:rsidR="005C7B46" w:rsidRPr="005C7B46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دارند و قبلا حداقل یک درمان دیگر را تجربه کرده‌اند از این دارو استفاده می‌کنند. </w:t>
      </w:r>
    </w:p>
    <w:p w:rsidR="00E92EC7" w:rsidRDefault="00E92EC7" w:rsidP="00E92EC7">
      <w:pPr>
        <w:bidi/>
        <w:rPr>
          <w:rFonts w:asciiTheme="majorBidi" w:hAnsiTheme="majorBidi" w:cs="B Zar"/>
          <w:color w:val="202122"/>
          <w:sz w:val="28"/>
          <w:szCs w:val="28"/>
          <w:shd w:val="clear" w:color="auto" w:fill="FFFFFF"/>
        </w:rPr>
      </w:pPr>
      <w:r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روش کار:</w:t>
      </w:r>
    </w:p>
    <w:p w:rsidR="00E92EC7" w:rsidRPr="00E92EC7" w:rsidRDefault="00E92EC7" w:rsidP="00E92EC7">
      <w:pPr>
        <w:bidi/>
        <w:rPr>
          <w:rFonts w:asciiTheme="majorBidi" w:hAnsiTheme="majorBidi" w:cs="B Zar"/>
          <w:color w:val="202122"/>
          <w:sz w:val="28"/>
          <w:szCs w:val="28"/>
          <w:shd w:val="clear" w:color="auto" w:fill="FFFFFF"/>
        </w:rPr>
      </w:pPr>
      <w:r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ل</w:t>
      </w:r>
      <w:r w:rsidRPr="005C7B46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>نفوم سلول مانتل</w:t>
      </w:r>
      <w:r w:rsidRPr="005C7B46">
        <w:rPr>
          <w:rFonts w:ascii="Cambria" w:hAnsi="Cambria" w:cs="Cambria" w:hint="cs"/>
          <w:color w:val="202122"/>
          <w:sz w:val="28"/>
          <w:szCs w:val="28"/>
          <w:shd w:val="clear" w:color="auto" w:fill="FFFFFF"/>
          <w:rtl/>
        </w:rPr>
        <w:t> 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>(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</w:rPr>
        <w:t>MCL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) 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ک</w:t>
      </w:r>
      <w:r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نوع نادر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از لنفوم غ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ر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هوچک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ن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سلول 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</w:rPr>
        <w:t>B (NHL)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است</w:t>
      </w:r>
      <w:r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  <w:lang w:bidi="fa-IR"/>
        </w:rPr>
        <w:t xml:space="preserve"> که به سختی کاملا از بین می‌رود</w:t>
      </w:r>
      <w:r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>.</w:t>
      </w:r>
      <w:r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 xml:space="preserve"> 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لنفوم</w:t>
      </w:r>
      <w:r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 xml:space="preserve"> به طور کلی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زمان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رخ م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دهد که لنفوس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ت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ها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س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ستم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ا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من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رشد م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کنند و به طور غ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رقابل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کنترل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تکث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ر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م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شوند. چن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ن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لنفوس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ت‌ها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سرطان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ممکن است به بس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ار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از قسمت‌ها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بدن از جمله غدد لنفاو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،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طحال، مغز استخوان، خون و سا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ر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اندام‌ها حرکت کنند، جا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یی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که م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توانند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تکث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ر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شون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د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و توده‌ا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به نام تومور را تشک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ل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دهند. 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ک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از انواع اصل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لنفوس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ت‌ها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یی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که م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توانند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به لنفوم‌ها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سرطان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تبد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ل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شوند، لنفوس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ت‌ها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</w:rPr>
        <w:t>B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(سلول‌ها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</w:rPr>
        <w:t>B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>) خود بدن هستند.</w:t>
      </w:r>
    </w:p>
    <w:p w:rsidR="00E92EC7" w:rsidRPr="00E92EC7" w:rsidRDefault="00E92EC7" w:rsidP="00E92EC7">
      <w:pPr>
        <w:bidi/>
        <w:rPr>
          <w:rFonts w:asciiTheme="majorBidi" w:hAnsiTheme="majorBidi" w:cs="B Zar"/>
          <w:color w:val="202122"/>
          <w:sz w:val="28"/>
          <w:szCs w:val="28"/>
          <w:shd w:val="clear" w:color="auto" w:fill="FFFFFF"/>
        </w:rPr>
      </w:pPr>
    </w:p>
    <w:p w:rsidR="00E92EC7" w:rsidRPr="00E92EC7" w:rsidRDefault="00E92EC7" w:rsidP="00E92EC7">
      <w:pPr>
        <w:bidi/>
        <w:rPr>
          <w:rFonts w:asciiTheme="majorBidi" w:hAnsiTheme="majorBidi" w:cs="B Zar"/>
          <w:color w:val="202122"/>
          <w:sz w:val="28"/>
          <w:szCs w:val="28"/>
          <w:shd w:val="clear" w:color="auto" w:fill="FFFFFF"/>
        </w:rPr>
      </w:pPr>
      <w:r>
        <w:rPr>
          <w:rFonts w:asciiTheme="majorBidi" w:hAnsiTheme="majorBidi" w:cs="B Zar"/>
          <w:color w:val="202122"/>
          <w:sz w:val="28"/>
          <w:szCs w:val="28"/>
          <w:shd w:val="clear" w:color="auto" w:fill="FFFFFF"/>
        </w:rPr>
        <w:t>BTK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ک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مولکول س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گنال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دهنده گ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رنده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آنت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ژن سلول 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</w:rPr>
        <w:t>B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و مس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رها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گ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رنده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س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توک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ن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است. س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گنال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ده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</w:t>
      </w:r>
      <w:r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 xml:space="preserve">بیش‌از حد 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</w:rPr>
        <w:t>BTK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باعث فعال شدن مس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رها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لازم برا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تکث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ر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</w:t>
      </w:r>
      <w:r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 xml:space="preserve">بی‌رویه‌ی 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>سلول ها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</w:t>
      </w:r>
      <w:r>
        <w:rPr>
          <w:rFonts w:asciiTheme="majorBidi" w:hAnsiTheme="majorBidi" w:cs="B Zar"/>
          <w:color w:val="202122"/>
          <w:sz w:val="28"/>
          <w:szCs w:val="28"/>
          <w:shd w:val="clear" w:color="auto" w:fill="FFFFFF"/>
        </w:rPr>
        <w:t>B</w:t>
      </w:r>
      <w:r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  <w:lang w:bidi="fa-IR"/>
        </w:rPr>
        <w:t xml:space="preserve"> 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>م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شود.</w:t>
      </w:r>
    </w:p>
    <w:p w:rsidR="00E92EC7" w:rsidRPr="00E92EC7" w:rsidRDefault="00E92EC7" w:rsidP="00E92EC7">
      <w:pPr>
        <w:bidi/>
        <w:rPr>
          <w:rFonts w:asciiTheme="majorBidi" w:hAnsiTheme="majorBidi" w:cs="B Zar"/>
          <w:color w:val="202122"/>
          <w:sz w:val="28"/>
          <w:szCs w:val="28"/>
          <w:shd w:val="clear" w:color="auto" w:fill="FFFFFF"/>
        </w:rPr>
      </w:pPr>
    </w:p>
    <w:p w:rsidR="00E92EC7" w:rsidRPr="00E92EC7" w:rsidRDefault="00BA77AB" w:rsidP="00BA77AB">
      <w:pPr>
        <w:bidi/>
        <w:rPr>
          <w:rFonts w:asciiTheme="majorBidi" w:hAnsiTheme="majorBidi" w:cs="B Zar"/>
          <w:color w:val="202122"/>
          <w:sz w:val="28"/>
          <w:szCs w:val="28"/>
          <w:shd w:val="clear" w:color="auto" w:fill="FFFFFF"/>
        </w:rPr>
      </w:pPr>
      <w:r w:rsidRPr="005C7B46">
        <w:rPr>
          <w:rFonts w:asciiTheme="majorBidi" w:eastAsia="Times New Roman" w:hAnsiTheme="majorBidi" w:cs="B Zar"/>
          <w:color w:val="333333"/>
          <w:sz w:val="28"/>
          <w:szCs w:val="28"/>
        </w:rPr>
        <w:t>Acalabrutinib</w:t>
      </w:r>
      <w:r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 xml:space="preserve"> </w:t>
      </w:r>
      <w:r w:rsid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 xml:space="preserve">فعالیت </w:t>
      </w:r>
      <w:r w:rsidR="00E92EC7"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</w:rPr>
        <w:t>BTK</w:t>
      </w:r>
      <w:r w:rsidR="00E92EC7"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</w:t>
      </w:r>
      <w:r w:rsid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را مهار و کنترل می‌کند</w:t>
      </w:r>
      <w:r w:rsidR="00E92EC7"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. هم </w:t>
      </w:r>
      <w:r w:rsidRPr="005C7B46">
        <w:rPr>
          <w:rFonts w:asciiTheme="majorBidi" w:eastAsia="Times New Roman" w:hAnsiTheme="majorBidi" w:cs="B Zar"/>
          <w:color w:val="333333"/>
          <w:sz w:val="28"/>
          <w:szCs w:val="28"/>
        </w:rPr>
        <w:t>Acalabrutinib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</w:t>
      </w:r>
      <w:r w:rsidR="00E92EC7"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>و هم متابول</w:t>
      </w:r>
      <w:r w:rsidR="00E92EC7"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="00E92EC7"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ت</w:t>
      </w:r>
      <w:r w:rsidR="00E92EC7"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فعال آن، </w:t>
      </w:r>
      <w:r w:rsidR="00E92EC7"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</w:rPr>
        <w:t>ACP-</w:t>
      </w:r>
      <w:r w:rsidR="00E92EC7"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>5862، برا</w:t>
      </w:r>
      <w:r w:rsidR="00E92EC7"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="00E92EC7"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ا</w:t>
      </w:r>
      <w:r w:rsidR="00E92EC7"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="00E92EC7"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جاد</w:t>
      </w:r>
      <w:r w:rsidR="00E92EC7"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</w:t>
      </w:r>
      <w:r w:rsidR="00E92EC7"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="00E92EC7"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ک</w:t>
      </w:r>
      <w:r w:rsidR="00E92EC7"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پ</w:t>
      </w:r>
      <w:r w:rsidR="00E92EC7"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="00E92EC7"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وند</w:t>
      </w:r>
      <w:r w:rsidR="00E92EC7"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کووالانس</w:t>
      </w:r>
      <w:r w:rsidR="00E92EC7"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="00E92EC7"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با </w:t>
      </w:r>
      <w:r w:rsidR="00E92EC7"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="00E92EC7"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ک</w:t>
      </w:r>
      <w:r w:rsidR="00E92EC7"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</w:t>
      </w:r>
      <w:r>
        <w:rPr>
          <w:rFonts w:asciiTheme="majorBidi" w:hAnsiTheme="majorBidi" w:cs="B Zar"/>
          <w:color w:val="202122"/>
          <w:sz w:val="28"/>
          <w:szCs w:val="28"/>
          <w:shd w:val="clear" w:color="auto" w:fill="FFFFFF"/>
        </w:rPr>
        <w:t>residue</w:t>
      </w:r>
      <w:r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  <w:lang w:bidi="fa-IR"/>
        </w:rPr>
        <w:t>ی</w:t>
      </w:r>
      <w:r w:rsidR="00E92EC7"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س</w:t>
      </w:r>
      <w:r w:rsidR="00E92EC7"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="00E92EC7"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ستئ</w:t>
      </w:r>
      <w:r w:rsidR="00E92EC7"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="00E92EC7"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ن</w:t>
      </w:r>
      <w:r w:rsidR="00E92EC7"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(</w:t>
      </w:r>
      <w:r w:rsidR="00E92EC7"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</w:rPr>
        <w:t>Cys</w:t>
      </w:r>
      <w:r w:rsidR="00E92EC7"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481) در محل فعال </w:t>
      </w:r>
      <w:r w:rsidR="00E92EC7"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</w:rPr>
        <w:t>BTK</w:t>
      </w:r>
      <w:r w:rsidR="00E92EC7"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عمل م</w:t>
      </w:r>
      <w:r w:rsidR="00E92EC7"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="00E92EC7"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کنند که منجر به مهار فعال</w:t>
      </w:r>
      <w:r w:rsidR="00E92EC7"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="00E92EC7"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ت</w:t>
      </w:r>
      <w:r w:rsidR="00E92EC7"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آنز</w:t>
      </w:r>
      <w:r w:rsidR="00E92EC7"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="00E92EC7"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م</w:t>
      </w:r>
      <w:r w:rsidR="00E92EC7"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="00E92EC7"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</w:t>
      </w:r>
      <w:r w:rsidR="00E92EC7"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</w:rPr>
        <w:t>BTK</w:t>
      </w:r>
      <w:r w:rsidR="00E92EC7"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م</w:t>
      </w:r>
      <w:r w:rsidR="00E92EC7"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شود</w:t>
      </w:r>
      <w:r w:rsidR="00E92EC7"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>که در نها</w:t>
      </w:r>
      <w:r w:rsidR="00E92EC7"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="00E92EC7"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ت</w:t>
      </w:r>
      <w:r w:rsidR="00E92EC7"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از تکث</w:t>
      </w:r>
      <w:r w:rsidR="00E92EC7"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="00E92EC7"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ر</w:t>
      </w:r>
      <w:r w:rsidR="00E92EC7"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و بقا</w:t>
      </w:r>
      <w:r w:rsidR="00E92EC7"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="00E92EC7"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سلول ها</w:t>
      </w:r>
      <w:r w:rsidR="00E92EC7"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="00E92EC7"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</w:t>
      </w:r>
      <w:r w:rsidR="00E92EC7"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</w:rPr>
        <w:t>B</w:t>
      </w:r>
      <w:r w:rsidR="00E92EC7"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بدخ</w:t>
      </w:r>
      <w:r w:rsidR="00E92EC7"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="00E92EC7"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م</w:t>
      </w:r>
      <w:r w:rsidR="00E92EC7"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جلوگ</w:t>
      </w:r>
      <w:r w:rsidR="00E92EC7"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="00E92EC7"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ر</w:t>
      </w:r>
      <w:r w:rsidR="00E92EC7"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="00E92EC7"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م</w:t>
      </w:r>
      <w:r w:rsidR="00E92EC7"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="00E92EC7"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کند.</w:t>
      </w:r>
    </w:p>
    <w:p w:rsidR="00E92EC7" w:rsidRPr="00E92EC7" w:rsidRDefault="00E92EC7" w:rsidP="00E92EC7">
      <w:pPr>
        <w:bidi/>
        <w:rPr>
          <w:rFonts w:asciiTheme="majorBidi" w:hAnsiTheme="majorBidi" w:cs="B Zar"/>
          <w:color w:val="202122"/>
          <w:sz w:val="28"/>
          <w:szCs w:val="28"/>
          <w:shd w:val="clear" w:color="auto" w:fill="FFFFFF"/>
          <w:lang w:bidi="fa-IR"/>
        </w:rPr>
      </w:pPr>
    </w:p>
    <w:p w:rsidR="00E92EC7" w:rsidRDefault="00E92EC7" w:rsidP="00E92EC7">
      <w:pPr>
        <w:bidi/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</w:pP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>ا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ن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دارو هر 12 ساعت مصرف م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شود و م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تواند عوارض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مانند ف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بر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لاس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ون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دهل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ز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،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سا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ر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بدخ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م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ها، س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توپن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،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خونر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ز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و عفونت ا</w:t>
      </w:r>
      <w:r w:rsidRP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ی</w:t>
      </w:r>
      <w:r w:rsidRPr="00E92EC7">
        <w:rPr>
          <w:rFonts w:asciiTheme="majorBidi" w:hAnsiTheme="majorBidi" w:cs="B Zar" w:hint="eastAsia"/>
          <w:color w:val="202122"/>
          <w:sz w:val="28"/>
          <w:szCs w:val="28"/>
          <w:shd w:val="clear" w:color="auto" w:fill="FFFFFF"/>
          <w:rtl/>
        </w:rPr>
        <w:t>جاد</w:t>
      </w:r>
      <w:r w:rsidRP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  <w:rtl/>
        </w:rPr>
        <w:t xml:space="preserve"> کند.</w:t>
      </w:r>
    </w:p>
    <w:p w:rsidR="00E92EC7" w:rsidRDefault="005C7B46" w:rsidP="00E92EC7">
      <w:pPr>
        <w:bidi/>
        <w:rPr>
          <w:rFonts w:asciiTheme="majorBidi" w:hAnsiTheme="majorBidi" w:cs="B Zar"/>
          <w:color w:val="202122"/>
          <w:sz w:val="28"/>
          <w:szCs w:val="28"/>
          <w:shd w:val="clear" w:color="auto" w:fill="FFFFFF"/>
        </w:rPr>
      </w:pPr>
      <w:r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>منبع:</w:t>
      </w:r>
      <w:r w:rsidR="00E92EC7">
        <w:rPr>
          <w:rFonts w:asciiTheme="majorBidi" w:hAnsiTheme="majorBidi" w:cs="B Zar" w:hint="cs"/>
          <w:color w:val="202122"/>
          <w:sz w:val="28"/>
          <w:szCs w:val="28"/>
          <w:shd w:val="clear" w:color="auto" w:fill="FFFFFF"/>
          <w:rtl/>
        </w:rPr>
        <w:t xml:space="preserve"> </w:t>
      </w:r>
      <w:r w:rsidR="00E92EC7">
        <w:rPr>
          <w:rFonts w:asciiTheme="majorBidi" w:hAnsiTheme="majorBidi" w:cs="B Zar"/>
          <w:color w:val="202122"/>
          <w:sz w:val="28"/>
          <w:szCs w:val="28"/>
          <w:shd w:val="clear" w:color="auto" w:fill="FFFFFF"/>
        </w:rPr>
        <w:t>drugbank</w:t>
      </w:r>
    </w:p>
    <w:p w:rsidR="005C7B46" w:rsidRPr="005C7B46" w:rsidRDefault="005C7B46" w:rsidP="005C7B46">
      <w:pPr>
        <w:bidi/>
        <w:rPr>
          <w:rFonts w:asciiTheme="majorBidi" w:hAnsiTheme="majorBidi" w:cs="B Zar"/>
          <w:color w:val="192027"/>
          <w:sz w:val="28"/>
          <w:szCs w:val="28"/>
          <w:shd w:val="clear" w:color="auto" w:fill="FFFFFF"/>
          <w:rtl/>
        </w:rPr>
      </w:pPr>
    </w:p>
    <w:p w:rsidR="005C7B46" w:rsidRPr="005C7B46" w:rsidRDefault="005C7B46" w:rsidP="005C7B46">
      <w:pPr>
        <w:bidi/>
        <w:rPr>
          <w:rFonts w:asciiTheme="majorBidi" w:hAnsiTheme="majorBidi" w:cs="B Zar"/>
          <w:sz w:val="28"/>
          <w:szCs w:val="28"/>
          <w:rtl/>
        </w:rPr>
      </w:pPr>
    </w:p>
    <w:p w:rsidR="002554B4" w:rsidRPr="005C7B46" w:rsidRDefault="001B1BF7" w:rsidP="005C7B46">
      <w:pPr>
        <w:bidi/>
        <w:rPr>
          <w:rFonts w:asciiTheme="majorBidi" w:hAnsiTheme="majorBidi" w:cs="B Zar"/>
          <w:sz w:val="28"/>
          <w:szCs w:val="28"/>
          <w:rtl/>
          <w:lang w:bidi="fa-IR"/>
        </w:rPr>
      </w:pPr>
      <w:r w:rsidRPr="005C7B46">
        <w:rPr>
          <w:rFonts w:asciiTheme="majorBidi" w:hAnsiTheme="majorBidi" w:cs="B Zar"/>
          <w:sz w:val="28"/>
          <w:szCs w:val="28"/>
          <w:rtl/>
          <w:lang w:bidi="fa-IR"/>
        </w:rPr>
        <w:t xml:space="preserve">خروجی‌های </w:t>
      </w:r>
      <w:r w:rsidRPr="005C7B46">
        <w:rPr>
          <w:rFonts w:asciiTheme="majorBidi" w:hAnsiTheme="majorBidi" w:cs="B Zar"/>
          <w:sz w:val="28"/>
          <w:szCs w:val="28"/>
          <w:lang w:bidi="fa-IR"/>
        </w:rPr>
        <w:t>Vina</w:t>
      </w:r>
      <w:r w:rsidRPr="005C7B46">
        <w:rPr>
          <w:rFonts w:asciiTheme="majorBidi" w:hAnsiTheme="majorBidi" w:cs="B Zar"/>
          <w:sz w:val="28"/>
          <w:szCs w:val="28"/>
          <w:rtl/>
          <w:lang w:bidi="fa-IR"/>
        </w:rPr>
        <w:t>:</w:t>
      </w:r>
      <w:r w:rsidR="00BA77AB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(جدول انرژی کانفورمرها </w:t>
      </w:r>
      <w:r w:rsidR="001379F5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هم </w:t>
      </w:r>
      <w:r w:rsidR="00BA77AB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در تصویر </w:t>
      </w:r>
      <w:r w:rsidR="001379F5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و هم در فایل </w:t>
      </w:r>
      <w:r w:rsidR="001379F5">
        <w:rPr>
          <w:rFonts w:asciiTheme="majorBidi" w:hAnsiTheme="majorBidi" w:cs="B Zar"/>
          <w:sz w:val="28"/>
          <w:szCs w:val="28"/>
          <w:lang w:bidi="fa-IR"/>
        </w:rPr>
        <w:t>log.txt</w:t>
      </w:r>
      <w:r w:rsidR="001379F5"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</w:t>
      </w:r>
      <w:bookmarkStart w:id="0" w:name="_GoBack"/>
      <w:bookmarkEnd w:id="0"/>
      <w:r w:rsidR="00BA77AB">
        <w:rPr>
          <w:rFonts w:asciiTheme="majorBidi" w:hAnsiTheme="majorBidi" w:cs="B Zar" w:hint="cs"/>
          <w:sz w:val="28"/>
          <w:szCs w:val="28"/>
          <w:rtl/>
          <w:lang w:bidi="fa-IR"/>
        </w:rPr>
        <w:t>موجود است)</w:t>
      </w:r>
    </w:p>
    <w:p w:rsidR="001B1BF7" w:rsidRPr="005C7B46" w:rsidRDefault="001B1BF7" w:rsidP="001B1BF7">
      <w:pPr>
        <w:bidi/>
        <w:rPr>
          <w:rFonts w:asciiTheme="majorBidi" w:hAnsiTheme="majorBidi" w:cs="B Zar"/>
          <w:sz w:val="28"/>
          <w:szCs w:val="28"/>
          <w:rtl/>
          <w:lang w:bidi="fa-IR"/>
        </w:rPr>
      </w:pPr>
      <w:r w:rsidRPr="005C7B46">
        <w:rPr>
          <w:rFonts w:asciiTheme="majorBidi" w:hAnsiTheme="majorBidi" w:cs="B Zar"/>
          <w:noProof/>
          <w:sz w:val="28"/>
          <w:szCs w:val="28"/>
          <w:rtl/>
        </w:rPr>
        <w:drawing>
          <wp:inline distT="0" distB="0" distL="0" distR="0">
            <wp:extent cx="5943600" cy="5644760"/>
            <wp:effectExtent l="0" t="0" r="0" b="0"/>
            <wp:docPr id="1" name="Picture 1" descr="C:\Users\hp\Desktop\ChemTest\ChemProjPart2\screenshots\Screenshot 2024-06-30 0855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ChemTest\ChemProjPart2\screenshots\Screenshot 2024-06-30 08555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4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1BF7" w:rsidRDefault="001B1BF7" w:rsidP="005C7B46">
      <w:pPr>
        <w:bidi/>
        <w:rPr>
          <w:rFonts w:asciiTheme="majorBidi" w:hAnsiTheme="majorBidi" w:cs="B Zar"/>
          <w:sz w:val="28"/>
          <w:szCs w:val="28"/>
          <w:rtl/>
          <w:lang w:bidi="fa-IR"/>
        </w:rPr>
      </w:pPr>
      <w:r w:rsidRPr="005C7B46">
        <w:rPr>
          <w:rFonts w:asciiTheme="majorBidi" w:hAnsiTheme="majorBidi" w:cs="B Zar"/>
          <w:sz w:val="28"/>
          <w:szCs w:val="28"/>
          <w:rtl/>
          <w:lang w:bidi="fa-IR"/>
        </w:rPr>
        <w:t xml:space="preserve">مشاهده می‌شود که دو نوع کانفورماسیون با </w:t>
      </w:r>
      <w:r w:rsidR="005C7B46" w:rsidRPr="005C7B46">
        <w:rPr>
          <w:rFonts w:asciiTheme="majorBidi" w:hAnsiTheme="majorBidi" w:cs="B Zar"/>
          <w:sz w:val="28"/>
          <w:szCs w:val="28"/>
          <w:lang w:bidi="fa-IR"/>
        </w:rPr>
        <w:t>affinity</w:t>
      </w:r>
      <w:r w:rsidR="005C7B46" w:rsidRPr="005C7B46">
        <w:rPr>
          <w:rFonts w:asciiTheme="majorBidi" w:hAnsiTheme="majorBidi" w:cs="B Zar"/>
          <w:sz w:val="28"/>
          <w:szCs w:val="28"/>
          <w:rtl/>
          <w:lang w:bidi="fa-IR"/>
        </w:rPr>
        <w:t xml:space="preserve">های </w:t>
      </w:r>
      <w:r w:rsidR="005C7B46" w:rsidRPr="005C7B46">
        <w:rPr>
          <w:rFonts w:asciiTheme="majorBidi" w:hAnsiTheme="majorBidi" w:cs="B Zar"/>
          <w:sz w:val="28"/>
          <w:szCs w:val="28"/>
          <w:lang w:bidi="fa-IR"/>
        </w:rPr>
        <w:t>-11.7</w:t>
      </w:r>
      <w:r w:rsidR="005C7B46" w:rsidRPr="005C7B46">
        <w:rPr>
          <w:rFonts w:asciiTheme="majorBidi" w:hAnsiTheme="majorBidi" w:cs="B Zar"/>
          <w:sz w:val="28"/>
          <w:szCs w:val="28"/>
          <w:rtl/>
          <w:lang w:bidi="fa-IR"/>
        </w:rPr>
        <w:t xml:space="preserve"> و </w:t>
      </w:r>
      <w:r w:rsidR="005C7B46" w:rsidRPr="005C7B46">
        <w:rPr>
          <w:rFonts w:asciiTheme="majorBidi" w:hAnsiTheme="majorBidi" w:cs="B Zar"/>
          <w:sz w:val="28"/>
          <w:szCs w:val="28"/>
          <w:lang w:bidi="fa-IR"/>
        </w:rPr>
        <w:t>-9.9</w:t>
      </w:r>
      <w:r w:rsidR="005C7B46" w:rsidRPr="005C7B46">
        <w:rPr>
          <w:rFonts w:asciiTheme="majorBidi" w:hAnsiTheme="majorBidi" w:cs="B Zar"/>
          <w:sz w:val="28"/>
          <w:szCs w:val="28"/>
          <w:rtl/>
          <w:lang w:bidi="fa-IR"/>
        </w:rPr>
        <w:t xml:space="preserve"> توسط </w:t>
      </w:r>
      <w:r w:rsidR="005C7B46" w:rsidRPr="005C7B46">
        <w:rPr>
          <w:rFonts w:asciiTheme="majorBidi" w:hAnsiTheme="majorBidi" w:cs="B Zar"/>
          <w:sz w:val="28"/>
          <w:szCs w:val="28"/>
          <w:lang w:bidi="fa-IR"/>
        </w:rPr>
        <w:t xml:space="preserve">Vina </w:t>
      </w:r>
      <w:r w:rsidR="005C7B46" w:rsidRPr="005C7B46">
        <w:rPr>
          <w:rFonts w:asciiTheme="majorBidi" w:hAnsiTheme="majorBidi" w:cs="B Zar"/>
          <w:sz w:val="28"/>
          <w:szCs w:val="28"/>
          <w:rtl/>
          <w:lang w:bidi="fa-IR"/>
        </w:rPr>
        <w:t xml:space="preserve"> پیدا شده است که اولی بهتر </w:t>
      </w:r>
      <w:r w:rsidR="005C7B46" w:rsidRPr="005C7B46">
        <w:rPr>
          <w:rFonts w:asciiTheme="majorBidi" w:hAnsiTheme="majorBidi" w:cs="B Zar"/>
          <w:sz w:val="28"/>
          <w:szCs w:val="28"/>
          <w:lang w:bidi="fa-IR"/>
        </w:rPr>
        <w:t>bind</w:t>
      </w:r>
      <w:r w:rsidR="005C7B46" w:rsidRPr="005C7B46">
        <w:rPr>
          <w:rFonts w:asciiTheme="majorBidi" w:hAnsiTheme="majorBidi" w:cs="B Zar"/>
          <w:sz w:val="28"/>
          <w:szCs w:val="28"/>
          <w:rtl/>
          <w:lang w:bidi="fa-IR"/>
        </w:rPr>
        <w:t xml:space="preserve"> می‌شود چون انرژی آن منفی‌تر است.</w:t>
      </w:r>
    </w:p>
    <w:p w:rsidR="00F97812" w:rsidRDefault="00F97812" w:rsidP="00F97812">
      <w:pPr>
        <w:bidi/>
        <w:rPr>
          <w:rFonts w:asciiTheme="majorBidi" w:hAnsiTheme="majorBidi" w:cs="B Zar"/>
          <w:sz w:val="28"/>
          <w:szCs w:val="28"/>
          <w:rtl/>
          <w:lang w:bidi="fa-IR"/>
        </w:rPr>
      </w:pPr>
      <w:r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کانفورماسیون اول بصورت زیر با </w:t>
      </w:r>
      <w:r>
        <w:rPr>
          <w:rFonts w:asciiTheme="majorBidi" w:hAnsiTheme="majorBidi" w:cs="B Zar"/>
          <w:sz w:val="28"/>
          <w:szCs w:val="28"/>
          <w:lang w:bidi="fa-IR"/>
        </w:rPr>
        <w:t>BTK</w:t>
      </w:r>
      <w:r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، </w:t>
      </w:r>
      <w:r>
        <w:rPr>
          <w:rFonts w:asciiTheme="majorBidi" w:hAnsiTheme="majorBidi" w:cs="B Zar"/>
          <w:sz w:val="28"/>
          <w:szCs w:val="28"/>
          <w:lang w:bidi="fa-IR"/>
        </w:rPr>
        <w:t>bind</w:t>
      </w:r>
      <w:r>
        <w:rPr>
          <w:rFonts w:asciiTheme="majorBidi" w:hAnsiTheme="majorBidi" w:cs="B Zar" w:hint="cs"/>
          <w:sz w:val="28"/>
          <w:szCs w:val="28"/>
          <w:rtl/>
          <w:lang w:bidi="fa-IR"/>
        </w:rPr>
        <w:t xml:space="preserve"> می‌شود:</w:t>
      </w:r>
    </w:p>
    <w:p w:rsidR="00F97812" w:rsidRPr="005C7B46" w:rsidRDefault="00F97812" w:rsidP="00F97812">
      <w:pPr>
        <w:bidi/>
        <w:rPr>
          <w:rFonts w:asciiTheme="majorBidi" w:hAnsiTheme="majorBidi" w:cs="B Zar"/>
          <w:sz w:val="28"/>
          <w:szCs w:val="28"/>
          <w:rtl/>
          <w:lang w:bidi="fa-IR"/>
        </w:rPr>
      </w:pPr>
      <w:r w:rsidRPr="00F97812">
        <w:rPr>
          <w:rFonts w:asciiTheme="majorBidi" w:hAnsiTheme="majorBidi" w:cs="B Zar"/>
          <w:noProof/>
          <w:sz w:val="28"/>
          <w:szCs w:val="28"/>
          <w:rtl/>
        </w:rPr>
        <w:drawing>
          <wp:inline distT="0" distB="0" distL="0" distR="0">
            <wp:extent cx="5943600" cy="3343275"/>
            <wp:effectExtent l="0" t="0" r="0" b="9525"/>
            <wp:docPr id="3" name="Picture 3" descr="C:\Users\hp\Desktop\Chem402210676\ChemProjPart2\screenshots\Screenshot 2024-06-30 0904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Chem402210676\ChemProjPart2\screenshots\Screenshot 2024-06-30 09041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7812" w:rsidRPr="005C7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291"/>
    <w:rsid w:val="00032B5C"/>
    <w:rsid w:val="001379F5"/>
    <w:rsid w:val="001B1BF7"/>
    <w:rsid w:val="002224E6"/>
    <w:rsid w:val="002554B4"/>
    <w:rsid w:val="00255F47"/>
    <w:rsid w:val="002E51FB"/>
    <w:rsid w:val="00405B6B"/>
    <w:rsid w:val="004A4241"/>
    <w:rsid w:val="005C7B46"/>
    <w:rsid w:val="0064060D"/>
    <w:rsid w:val="007E14ED"/>
    <w:rsid w:val="00AB25B9"/>
    <w:rsid w:val="00BA77AB"/>
    <w:rsid w:val="00C64B9F"/>
    <w:rsid w:val="00CE59AD"/>
    <w:rsid w:val="00D87567"/>
    <w:rsid w:val="00DE4291"/>
    <w:rsid w:val="00E92EC7"/>
    <w:rsid w:val="00F9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E780C0-D107-4548-A02B-EC26FDB4F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E42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E429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DE4291"/>
    <w:rPr>
      <w:color w:val="0000FF"/>
      <w:u w:val="single"/>
    </w:rPr>
  </w:style>
  <w:style w:type="character" w:customStyle="1" w:styleId="heading">
    <w:name w:val="heading"/>
    <w:basedOn w:val="DefaultParagraphFont"/>
    <w:rsid w:val="00DE4291"/>
  </w:style>
  <w:style w:type="table" w:styleId="TableGrid">
    <w:name w:val="Table Grid"/>
    <w:basedOn w:val="TableNormal"/>
    <w:uiPriority w:val="39"/>
    <w:rsid w:val="00DE42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04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26922">
          <w:marLeft w:val="0"/>
          <w:marRight w:val="0"/>
          <w:marTop w:val="0"/>
          <w:marBottom w:val="0"/>
          <w:divBdr>
            <w:top w:val="single" w:sz="6" w:space="0" w:color="F0F0F0"/>
            <w:left w:val="single" w:sz="6" w:space="0" w:color="F0F0F0"/>
            <w:bottom w:val="single" w:sz="6" w:space="0" w:color="F0F0F0"/>
            <w:right w:val="single" w:sz="6" w:space="0" w:color="F0F0F0"/>
          </w:divBdr>
        </w:div>
      </w:divsChild>
    </w:div>
    <w:div w:id="3252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4431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345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0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4</Pages>
  <Words>453</Words>
  <Characters>2588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8.2. Acalabrutinib (XXVII)</vt:lpstr>
    </vt:vector>
  </TitlesOfParts>
  <Company>HP</Company>
  <LinksUpToDate>false</LinksUpToDate>
  <CharactersWithSpaces>3035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cp:lastPrinted>2024-06-30T08:26:00Z</cp:lastPrinted>
  <dcterms:created xsi:type="dcterms:W3CDTF">2024-06-29T16:03:00Z</dcterms:created>
  <dcterms:modified xsi:type="dcterms:W3CDTF">2024-07-01T12:00:00Z</dcterms:modified>
</cp:coreProperties>
</file>