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  <w:sz w:val="32"/>
          <w:szCs w:val="32"/>
        </w:rPr>
        <w:t xml:space="preserve">Initialization Methods in Neural Networks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Neurova AI Solutions — NLP Training, Task 0</w:t>
      </w:r>
    </w:p>
    <w:p>
      <w:pPr>
        <w:pStyle w:val="Heading1"/>
        <w:spacing w:after="100" w:before="200"/>
      </w:pPr>
      <w:r>
        <w:t xml:space="preserve">1. Why Weight Initialization Matters</w:t>
      </w:r>
    </w:p>
    <w:p>
      <w:pPr>
        <w:spacing w:after="80"/>
      </w:pPr>
      <w:r>
        <w:t xml:space="preserve">Before training begins, every weight in a neural network needs a starting value. That choice is not a minor detail — it directly shapes whether the network trains at all. Initialization affects three things at once: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Training stability — poorly scaled weights can push activations toward saturation or make the loss surface hard to navigate from the first step.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Convergence speed — good initial weights put the optimizer in a region where gradients are informative, so fewer epochs are needed to reach a good solution.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Vanishing/exploding gradients — during backpropagation, gradients are products of many layer-wise Jacobians. If weights are systematically too small, gradients shrink toward zero layer by layer (vanishing). If too large, they grow without bound (exploding).</w:t>
      </w:r>
    </w:p>
    <w:p>
      <w:pPr>
        <w:spacing w:after="80"/>
      </w:pPr>
      <w:r>
        <w:t xml:space="preserve">For a deep network with L layers, the forward signal variance roughly multiplies across layers:</w:t>
      </w:r>
    </w:p>
    <w:p>
      <w:pPr>
        <w:spacing w:after="60" w:before="6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Var(a^[l]) ≈ Var(a^[0]) · Π (n^[l-1] · Var(W^[l]))   for l = 1 … L</w:t>
      </w:r>
    </w:p>
    <w:p>
      <w:pPr>
        <w:spacing w:after="80"/>
      </w:pPr>
      <w:r>
        <w:t xml:space="preserve">If each layer's factor n·Var(W) is below 1, the product shrinks exponentially with depth; if above 1, it grows exponentially. The same multiplicative logic applies to gradients flowing backward. Good initialization schemes are designed so this factor stays close to 1.</w:t>
      </w:r>
    </w:p>
    <w:p>
      <w:pPr>
        <w:pStyle w:val="Heading1"/>
        <w:spacing w:after="100" w:before="200"/>
      </w:pPr>
      <w:r>
        <w:t xml:space="preserve">2. Common Initialization Techniques</w:t>
      </w:r>
    </w:p>
    <w:p>
      <w:pPr>
        <w:pStyle w:val="Heading2"/>
        <w:spacing w:after="80" w:before="160"/>
      </w:pPr>
      <w:r>
        <w:t xml:space="preserve">2.1 Zero Initialization</w:t>
      </w:r>
    </w:p>
    <w:p>
      <w:pPr>
        <w:spacing w:after="80"/>
      </w:pPr>
      <w:r>
        <w:t xml:space="preserve">Main idea: set every weight to 0.</w:t>
      </w:r>
    </w:p>
    <w:p>
      <w:pPr>
        <w:spacing w:after="60" w:before="6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W^[l] = 0</w:t>
      </w:r>
    </w:p>
    <w:p>
      <w:pPr>
        <w:spacing w:after="80"/>
      </w:pPr>
      <w:r>
        <w:t xml:space="preserve">Suitable activations: none — this is a cautionary baseline, not a usable method.</w:t>
      </w:r>
    </w:p>
    <w:p>
      <w:pPr>
        <w:spacing w:after="80"/>
      </w:pPr>
      <w:r>
        <w:t xml:space="preserve">Advantage: none of practical value.</w:t>
      </w:r>
    </w:p>
    <w:p>
      <w:pPr>
        <w:spacing w:after="80"/>
      </w:pPr>
      <w:r>
        <w:t xml:space="preserve">Limitation: every neuron in a layer computes an identical output and receives an identical gradient. This symmetry never breaks, so all neurons in a layer stay identical forever — the network effectively behaves like a single neuron per layer.</w:t>
      </w:r>
    </w:p>
    <w:p>
      <w:pPr>
        <w:pStyle w:val="Heading2"/>
        <w:spacing w:after="80" w:before="160"/>
      </w:pPr>
      <w:r>
        <w:t xml:space="preserve">2.2 Random Initialization (naive)</w:t>
      </w:r>
    </w:p>
    <w:p>
      <w:pPr>
        <w:spacing w:after="80"/>
      </w:pPr>
      <w:r>
        <w:t xml:space="preserve">Main idea: sample weights from a standard normal or uniform distribution, typically scaled by a small constant.</w:t>
      </w:r>
    </w:p>
    <w:p>
      <w:pPr>
        <w:spacing w:after="60" w:before="6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W ~ N(0, σ²)   or   W ~ U(-ε, ε)</w:t>
      </w:r>
    </w:p>
    <w:p>
      <w:pPr>
        <w:spacing w:after="80"/>
      </w:pPr>
      <w:r>
        <w:t xml:space="preserve">Suitable activations: any, in principle — but only safe for very shallow networks.</w:t>
      </w:r>
    </w:p>
    <w:p>
      <w:pPr>
        <w:spacing w:after="80"/>
      </w:pPr>
      <w:r>
        <w:t xml:space="preserve">Advantage: breaks symmetry between neurons, unlike zero init.</w:t>
      </w:r>
    </w:p>
    <w:p>
      <w:pPr>
        <w:spacing w:after="80"/>
      </w:pPr>
      <w:r>
        <w:t xml:space="preserve">Limitation: variance is not scaled to the number of inputs, so in deep networks the layer-wise variance drifts — shrinking toward vanishing gradients or blowing up toward exploding gradients as depth increases.</w:t>
      </w:r>
    </w:p>
    <w:p>
      <w:pPr>
        <w:pStyle w:val="Heading2"/>
        <w:spacing w:after="80" w:before="160"/>
      </w:pPr>
      <w:r>
        <w:t xml:space="preserve">2.3 Xavier / Glorot Initialization</w:t>
      </w:r>
    </w:p>
    <w:p>
      <w:pPr>
        <w:spacing w:after="80"/>
      </w:pPr>
      <w:r>
        <w:t xml:space="preserve">Main idea (Glorot &amp; Bengio, 2010): choose variance so the signal variance is preserved both forward and backward, balancing fan-in and fan-out.</w:t>
      </w:r>
    </w:p>
    <w:p>
      <w:pPr>
        <w:spacing w:after="60" w:before="6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W ~ N(0, 2 / (n_in + n_out))     or     W ~ U(-√(6/(n_in+n_out)), √(6/(n_in+n_out)))</w:t>
      </w:r>
    </w:p>
    <w:p>
      <w:pPr>
        <w:spacing w:after="80"/>
      </w:pPr>
      <w:r>
        <w:t xml:space="preserve">Suitable activations: Sigmoid, Tanh — activations that are roughly linear and symmetric around zero for small inputs.</w:t>
      </w:r>
    </w:p>
    <w:p>
      <w:pPr>
        <w:spacing w:after="80"/>
      </w:pPr>
      <w:r>
        <w:t xml:space="preserve">Advantage: keeps activation and gradient variance approximately constant across layers for symmetric, saturating activations.</w:t>
      </w:r>
    </w:p>
    <w:p>
      <w:pPr>
        <w:spacing w:after="80"/>
      </w:pPr>
      <w:r>
        <w:t xml:space="preserve">Limitation: derived assuming a linear/symmetric activation; it underestimates the needed variance for ReLU, which zeroes out half the input distribution.</w:t>
      </w:r>
    </w:p>
    <w:p>
      <w:pPr>
        <w:pStyle w:val="Heading2"/>
        <w:spacing w:after="80" w:before="160"/>
      </w:pPr>
      <w:r>
        <w:t xml:space="preserve">2.4 He Initialization</w:t>
      </w:r>
    </w:p>
    <w:p>
      <w:pPr>
        <w:spacing w:after="80"/>
      </w:pPr>
      <w:r>
        <w:t xml:space="preserve">Main idea (He et al., 2015): adjust Xavier's derivation to account for ReLU zeroing out roughly half of the pre-activations, so only fan-in is used and the variance is doubled.</w:t>
      </w:r>
    </w:p>
    <w:p>
      <w:pPr>
        <w:spacing w:after="60" w:before="6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W ~ N(0, 2 / n_in)     or     W ~ U(-√(6/n_in), √(6/n_in))</w:t>
      </w:r>
    </w:p>
    <w:p>
      <w:pPr>
        <w:spacing w:after="80"/>
      </w:pPr>
      <w:r>
        <w:t xml:space="preserve">Suitable activations: ReLU, Leaky ReLU, GELU, and other ReLU-family activations.</w:t>
      </w:r>
    </w:p>
    <w:p>
      <w:pPr>
        <w:spacing w:after="80"/>
      </w:pPr>
      <w:r>
        <w:t xml:space="preserve">Advantage: keeps variance stable through deep ReLU networks; standard choice for modern CNNs and deep feed-forward nets.</w:t>
      </w:r>
    </w:p>
    <w:p>
      <w:pPr>
        <w:spacing w:after="80"/>
      </w:pPr>
      <w:r>
        <w:t xml:space="preserve">Limitation: not ideal for symmetric activations like Tanh, where it can over-scale the variance.</w:t>
      </w:r>
    </w:p>
    <w:p>
      <w:pPr>
        <w:pStyle w:val="Heading2"/>
        <w:spacing w:after="80" w:before="160"/>
      </w:pPr>
      <w:r>
        <w:t xml:space="preserve">2.5 LeCun Initialization</w:t>
      </w:r>
    </w:p>
    <w:p>
      <w:pPr>
        <w:spacing w:after="80"/>
      </w:pPr>
      <w:r>
        <w:t xml:space="preserve">Main idea (LeCun et al., 1998): scale variance using only fan-in, without the factor of 2.</w:t>
      </w:r>
    </w:p>
    <w:p>
      <w:pPr>
        <w:spacing w:after="60" w:before="6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W ~ N(0, 1 / n_in)</w:t>
      </w:r>
    </w:p>
    <w:p>
      <w:pPr>
        <w:spacing w:after="80"/>
      </w:pPr>
      <w:r>
        <w:t xml:space="preserve">Suitable activations: Tanh (classic use), and SELU in self-normalizing networks (Klambauer et al., 2017).</w:t>
      </w:r>
    </w:p>
    <w:p>
      <w:pPr>
        <w:spacing w:after="80"/>
      </w:pPr>
      <w:r>
        <w:t xml:space="preserve">Advantage: theoretically matched to SELU's self-normalizing property, which keeps activations at zero mean and unit variance across layers without batch normalization.</w:t>
      </w:r>
    </w:p>
    <w:p>
      <w:pPr>
        <w:spacing w:after="80"/>
      </w:pPr>
      <w:r>
        <w:t xml:space="preserve">Limitation: for ReLU-family activations it under-scales variance compared to He, since it does not compensate for the zeroed negative half.</w:t>
      </w:r>
    </w:p>
    <w:p>
      <w:pPr>
        <w:pStyle w:val="Heading1"/>
        <w:spacing w:after="100" w:before="200"/>
      </w:pPr>
      <w:r>
        <w:t xml:space="preserve">3. Comparing the Methods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3000"/>
        <w:gridCol w:w="3000"/>
      </w:tblGrid>
      <w:tr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 paired with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Strength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Weakness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 (not usable)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Trivial to implement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Symmetry never breaks; network can't learn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Random (naive)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Small/shallow nets only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Breaks symmetry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Variance not scaled — vanishing/exploding in deep nets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Xavier/Glorot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Sigmoid, Tanh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Keeps variance stable across layers for symmetric activations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Suboptimal for ReLU-family activations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ReLU, Leaky ReLU, GELU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Accounts for zeroed negative half of ReLU output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 be less ideal for smooth/symmetric activations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LeCun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SELU, Tanh (efficient variants)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Well matched to self-normalizing networks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Narrower use case than Xavier/He</w:t>
            </w:r>
          </w:p>
        </w:tc>
      </w:tr>
    </w:tbl>
    <w:p>
      <w:pPr>
        <w:spacing w:after="120"/>
      </w:pPr>
    </w:p>
    <w:p>
      <w:pPr>
        <w:pStyle w:val="Heading1"/>
        <w:spacing w:after="100" w:before="200"/>
      </w:pPr>
      <w:r>
        <w:t xml:space="preserve">4. Practical Guidance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Using ReLU or a ReLU variant (Leaky ReLU, GELU)? Use He initialization.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Using Tanh or Sigmoid? Use Xavier/Glorot initialization.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Building a self-normalizing network with SELU? Use LeCun initialization.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Never use zero initialization for weights (it is fine only for biases).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Modern frameworks (PyTorch, TensorFlow/Keras) default most layers to Xavier or He variants already — but the choice should still match the activation function actually used.</w:t>
      </w:r>
    </w:p>
    <w:p>
      <w:pPr>
        <w:pStyle w:val="Heading1"/>
        <w:spacing w:after="100" w:before="200"/>
      </w:pPr>
      <w:r>
        <w:t xml:space="preserve">References</w:t>
      </w:r>
    </w:p>
    <w:p>
      <w:pPr>
        <w:spacing w:after="80"/>
      </w:pPr>
      <w:r>
        <w:rPr>
          <w:sz w:val="18"/>
          <w:szCs w:val="18"/>
        </w:rPr>
        <w:t xml:space="preserve">Glorot, X., &amp; Bengio, Y. (2010). Understanding the difficulty of training deep feedforward neural networks. AISTATS.</w:t>
      </w:r>
    </w:p>
    <w:p>
      <w:pPr>
        <w:spacing w:after="80"/>
      </w:pPr>
      <w:r>
        <w:rPr>
          <w:sz w:val="18"/>
          <w:szCs w:val="18"/>
        </w:rPr>
        <w:t xml:space="preserve">He, K., Zhang, X., Ren, S., &amp; Sun, J. (2015). Delving Deep into Rectifiers: Surpassing Human-Level Performance on ImageNet Classification. ICCV.</w:t>
      </w:r>
    </w:p>
    <w:p>
      <w:pPr>
        <w:spacing w:after="80"/>
      </w:pPr>
      <w:r>
        <w:rPr>
          <w:sz w:val="18"/>
          <w:szCs w:val="18"/>
        </w:rPr>
        <w:t xml:space="preserve">LeCun, Y., Bottou, L., Orr, G., &amp; Müller, K. (1998). Efficient BackProp. Neural Networks: Tricks of the Trade.</w:t>
      </w:r>
    </w:p>
    <w:p>
      <w:pPr>
        <w:spacing w:after="80"/>
      </w:pPr>
      <w:r>
        <w:rPr>
          <w:sz w:val="18"/>
          <w:szCs w:val="18"/>
        </w:rPr>
        <w:t xml:space="preserve">Klambauer, G., Unterthiner, T., Mayr, A., &amp; Hochreiter, S. (2017). Self-Normalizing Neural Networks. NeurIPS.</w:t>
      </w:r>
    </w:p>
    <w:p>
      <w:pPr>
        <w:spacing w:after="80"/>
      </w:pPr>
      <w:r>
        <w:rPr>
          <w:i/>
          <w:iCs/>
          <w:color w:val="777777"/>
          <w:sz w:val="16"/>
          <w:szCs w:val="16"/>
        </w:rPr>
        <w:t xml:space="preserve">Note: citations above are provided from general knowledge and should be verified against the original sources before use in formal academic work.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2026-08-31T23:38:01.256Z</dcterms:created>
  <dcterms:modified xsi:type="dcterms:W3CDTF">2026-08-31T23:38:01.266Z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