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jc w:val="center"/>
        <w:rPr>
          <w:color w:val="2196f3"/>
          <w:sz w:val="18"/>
          <w:szCs w:val="18"/>
        </w:rPr>
      </w:pPr>
      <w:bookmarkStart w:colFirst="0" w:colLast="0" w:name="_koqp1zr190fb" w:id="0"/>
      <w:bookmarkEnd w:id="0"/>
      <w:r w:rsidDel="00000000" w:rsidR="00000000" w:rsidRPr="00000000">
        <w:rPr>
          <w:b w:val="1"/>
          <w:color w:val="4285f4"/>
          <w:sz w:val="50"/>
          <w:szCs w:val="50"/>
        </w:rPr>
        <w:drawing>
          <wp:inline distB="114300" distT="114300" distL="114300" distR="114300">
            <wp:extent cx="1871775" cy="1366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775" cy="1366693"/>
                    </a:xfrm>
                    <a:prstGeom prst="rect"/>
                    <a:ln/>
                  </pic:spPr>
                </pic:pic>
              </a:graphicData>
            </a:graphic>
          </wp:inline>
        </w:drawing>
      </w:r>
      <w:r w:rsidDel="00000000" w:rsidR="00000000" w:rsidRPr="00000000">
        <w:rPr>
          <w:rtl w:val="0"/>
        </w:rPr>
      </w:r>
    </w:p>
    <w:tbl>
      <w:tblPr>
        <w:tblStyle w:val="Table1"/>
        <w:tblW w:w="9645.0" w:type="dxa"/>
        <w:jc w:val="left"/>
        <w:tblInd w:w="72.0" w:type="pc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ageBreakBefore w:val="0"/>
              <w:spacing w:line="240" w:lineRule="auto"/>
              <w:jc w:val="center"/>
              <w:rPr>
                <w:color w:val="666666"/>
                <w:sz w:val="40"/>
                <w:szCs w:val="40"/>
              </w:rPr>
            </w:pPr>
            <w:r w:rsidDel="00000000" w:rsidR="00000000" w:rsidRPr="00000000">
              <w:rPr>
                <w:color w:val="666666"/>
                <w:sz w:val="40"/>
                <w:szCs w:val="40"/>
                <w:rtl w:val="0"/>
              </w:rPr>
              <w:t xml:space="preserve">Operations &amp; Training Risk Management Plan</w:t>
            </w:r>
            <w:r w:rsidDel="00000000" w:rsidR="00000000" w:rsidRPr="00000000">
              <w:rPr>
                <w:rtl w:val="0"/>
              </w:rPr>
            </w:r>
          </w:p>
          <w:p w:rsidR="00000000" w:rsidDel="00000000" w:rsidP="00000000" w:rsidRDefault="00000000" w:rsidRPr="00000000" w14:paraId="00000003">
            <w:pPr>
              <w:pageBreakBefore w:val="0"/>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6" w:type="dxa"/>
              <w:left w:w="129.6" w:type="dxa"/>
              <w:bottom w:w="129.6" w:type="dxa"/>
              <w:right w:w="129.6" w:type="dxa"/>
            </w:tcMar>
            <w:vAlign w:val="top"/>
          </w:tcPr>
          <w:p w:rsidR="00000000" w:rsidDel="00000000" w:rsidP="00000000" w:rsidRDefault="00000000" w:rsidRPr="00000000" w14:paraId="00000005">
            <w:pPr>
              <w:pageBreakBefore w:val="0"/>
              <w:spacing w:after="200" w:line="240" w:lineRule="auto"/>
              <w:ind w:right="-4425.472440944882"/>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ageBreakBefore w:val="0"/>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Project Manager</w:t>
            </w:r>
          </w:p>
          <w:p w:rsidR="00000000" w:rsidDel="00000000" w:rsidP="00000000" w:rsidRDefault="00000000" w:rsidRPr="00000000" w14:paraId="00000007">
            <w:pPr>
              <w:pageBreakBefore w:val="0"/>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Draft </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ageBreakBefore w:val="0"/>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Oct 17</w:t>
            </w:r>
          </w:p>
          <w:p w:rsidR="00000000" w:rsidDel="00000000" w:rsidP="00000000" w:rsidRDefault="00000000" w:rsidRPr="00000000" w14:paraId="00000009">
            <w:pPr>
              <w:pageBreakBefore w:val="0"/>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Oct 17</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pageBreakBefore w:val="0"/>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pageBreakBefore w:val="0"/>
        <w:widowControl w:val="0"/>
        <w:spacing w:after="240" w:before="480" w:lineRule="auto"/>
        <w:rPr>
          <w:color w:val="34a853"/>
          <w:sz w:val="32"/>
          <w:szCs w:val="32"/>
        </w:rPr>
      </w:pPr>
      <w:bookmarkStart w:colFirst="0" w:colLast="0" w:name="_1fob9te" w:id="1"/>
      <w:bookmarkEnd w:id="1"/>
      <w:r w:rsidDel="00000000" w:rsidR="00000000" w:rsidRPr="00000000">
        <w:rPr>
          <w:color w:val="34a853"/>
          <w:sz w:val="32"/>
          <w:szCs w:val="32"/>
          <w:rtl w:val="0"/>
        </w:rPr>
        <w:t xml:space="preserve">Objective</w:t>
      </w:r>
    </w:p>
    <w:p w:rsidR="00000000" w:rsidDel="00000000" w:rsidP="00000000" w:rsidRDefault="00000000" w:rsidRPr="00000000" w14:paraId="0000000C">
      <w:pPr>
        <w:pageBreakBefore w:val="0"/>
        <w:widowControl w:val="0"/>
        <w:rPr>
          <w:color w:val="434343"/>
        </w:rPr>
      </w:pPr>
      <w:r w:rsidDel="00000000" w:rsidR="00000000" w:rsidRPr="00000000">
        <w:rPr>
          <w:color w:val="434343"/>
          <w:rtl w:val="0"/>
        </w:rPr>
        <w:t xml:space="preserve">The objective of this document is to outline the risks to the Plant pals Operations launch and the plans to mitigate those risks.</w:t>
      </w:r>
    </w:p>
    <w:p w:rsidR="00000000" w:rsidDel="00000000" w:rsidP="00000000" w:rsidRDefault="00000000" w:rsidRPr="00000000" w14:paraId="0000000D">
      <w:pPr>
        <w:pageBreakBefore w:val="0"/>
        <w:widowControl w:val="0"/>
        <w:rPr>
          <w:color w:val="1976d2"/>
          <w:sz w:val="32"/>
          <w:szCs w:val="32"/>
        </w:rPr>
      </w:pPr>
      <w:r w:rsidDel="00000000" w:rsidR="00000000" w:rsidRPr="00000000">
        <w:rPr>
          <w:rtl w:val="0"/>
        </w:rPr>
      </w:r>
    </w:p>
    <w:p w:rsidR="00000000" w:rsidDel="00000000" w:rsidP="00000000" w:rsidRDefault="00000000" w:rsidRPr="00000000" w14:paraId="0000000E">
      <w:pPr>
        <w:pageBreakBefore w:val="0"/>
        <w:widowControl w:val="0"/>
        <w:rPr>
          <w:color w:val="34a853"/>
          <w:sz w:val="32"/>
          <w:szCs w:val="32"/>
        </w:rPr>
      </w:pPr>
      <w:r w:rsidDel="00000000" w:rsidR="00000000" w:rsidRPr="00000000">
        <w:rPr>
          <w:color w:val="34a853"/>
          <w:sz w:val="32"/>
          <w:szCs w:val="32"/>
          <w:rtl w:val="0"/>
        </w:rPr>
        <w:t xml:space="preserve">Executive Summary</w:t>
      </w:r>
    </w:p>
    <w:p w:rsidR="00000000" w:rsidDel="00000000" w:rsidP="00000000" w:rsidRDefault="00000000" w:rsidRPr="00000000" w14:paraId="0000000F">
      <w:pPr>
        <w:pageBreakBefore w:val="0"/>
        <w:widowControl w:val="0"/>
        <w:jc w:val="both"/>
        <w:rPr>
          <w:color w:val="434343"/>
        </w:rPr>
      </w:pPr>
      <w:r w:rsidDel="00000000" w:rsidR="00000000" w:rsidRPr="00000000">
        <w:rPr>
          <w:color w:val="434343"/>
          <w:rtl w:val="0"/>
        </w:rPr>
        <w:t xml:space="preserve">In normal circumstances, we would expect to launch plant pals service by the end of the year. To launch plant pals service there will be operations to launch that include establishing a plant delivery (by purchasing delivery trucks, source packaging materials, and pay delivery drivers ), launching an employee training program (by developing training sessions, train employees to use the software and equipment, and monitor employee progress and improve training processes), and  Select and install supply chain management software and equipment (by sourcing vendor). See below for risks to this project, and the mitigation plan to address them.</w:t>
      </w:r>
    </w:p>
    <w:p w:rsidR="00000000" w:rsidDel="00000000" w:rsidP="00000000" w:rsidRDefault="00000000" w:rsidRPr="00000000" w14:paraId="00000010">
      <w:pPr>
        <w:pageBreakBefore w:val="0"/>
        <w:widowControl w:val="0"/>
        <w:rPr>
          <w:color w:val="434343"/>
        </w:rPr>
      </w:pPr>
      <w:r w:rsidDel="00000000" w:rsidR="00000000" w:rsidRPr="00000000">
        <w:rPr>
          <w:rtl w:val="0"/>
        </w:rPr>
      </w:r>
    </w:p>
    <w:p w:rsidR="00000000" w:rsidDel="00000000" w:rsidP="00000000" w:rsidRDefault="00000000" w:rsidRPr="00000000" w14:paraId="00000011">
      <w:pPr>
        <w:pageBreakBefore w:val="0"/>
        <w:widowControl w:val="0"/>
        <w:rPr>
          <w:b w:val="1"/>
          <w:color w:val="434343"/>
        </w:rPr>
      </w:pPr>
      <w:r w:rsidDel="00000000" w:rsidR="00000000" w:rsidRPr="00000000">
        <w:rPr>
          <w:b w:val="1"/>
          <w:color w:val="434343"/>
          <w:rtl w:val="0"/>
        </w:rPr>
        <w:t xml:space="preserve">RISK TYPE ONE: Going over the project budget</w:t>
      </w:r>
    </w:p>
    <w:p w:rsidR="00000000" w:rsidDel="00000000" w:rsidP="00000000" w:rsidRDefault="00000000" w:rsidRPr="00000000" w14:paraId="00000012">
      <w:pPr>
        <w:pageBreakBefore w:val="0"/>
        <w:widowControl w:val="0"/>
        <w:rPr>
          <w:b w:val="1"/>
          <w:color w:val="434343"/>
        </w:rPr>
      </w:pPr>
      <w:r w:rsidDel="00000000" w:rsidR="00000000" w:rsidRPr="00000000">
        <w:rPr>
          <w:rtl w:val="0"/>
        </w:rPr>
      </w:r>
    </w:p>
    <w:tbl>
      <w:tblPr>
        <w:tblStyle w:val="Table2"/>
        <w:tblW w:w="10635.0" w:type="dxa"/>
        <w:jc w:val="left"/>
        <w:tblInd w:w="160.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3330"/>
        <w:gridCol w:w="1080"/>
        <w:gridCol w:w="6225"/>
        <w:tblGridChange w:id="0">
          <w:tblGrid>
            <w:gridCol w:w="3330"/>
            <w:gridCol w:w="1080"/>
            <w:gridCol w:w="622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rHeight w:val="833.9355468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6aa84f"/>
              </w:rPr>
            </w:pPr>
            <w:r w:rsidDel="00000000" w:rsidR="00000000" w:rsidRPr="00000000">
              <w:rPr>
                <w:b w:val="1"/>
                <w:color w:val="6aa84f"/>
                <w:rtl w:val="0"/>
              </w:rPr>
              <w:t xml:space="preserve">Each delivery truck costs $16,000 more than initially quoted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b w:val="1"/>
                <w:color w:val="6aa84f"/>
              </w:rPr>
            </w:pPr>
            <w:r w:rsidDel="00000000" w:rsidR="00000000" w:rsidRPr="00000000">
              <w:rPr>
                <w:b w:val="1"/>
                <w:color w:val="6aa84f"/>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Accept by setting aside extra funds to pay the additional cost of delivery trucks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b w:val="1"/>
                <w:color w:val="e69138"/>
              </w:rPr>
            </w:pPr>
            <w:r w:rsidDel="00000000" w:rsidR="00000000" w:rsidRPr="00000000">
              <w:rPr>
                <w:b w:val="1"/>
                <w:color w:val="e69138"/>
                <w:rtl w:val="0"/>
              </w:rPr>
              <w:t xml:space="preserve">A product vendor charges a higher rate than expected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b w:val="1"/>
                <w:color w:val="e69138"/>
              </w:rPr>
            </w:pPr>
            <w:r w:rsidDel="00000000" w:rsidR="00000000" w:rsidRPr="00000000">
              <w:rPr>
                <w:b w:val="1"/>
                <w:color w:val="e69138"/>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Avoid by witching vendors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color w:val="e06666"/>
              </w:rPr>
            </w:pPr>
            <w:r w:rsidDel="00000000" w:rsidR="00000000" w:rsidRPr="00000000">
              <w:rPr>
                <w:b w:val="1"/>
                <w:color w:val="e06666"/>
                <w:rtl w:val="0"/>
              </w:rPr>
              <w:t xml:space="preserve">A product vendor loses a product shipment</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b w:val="1"/>
                <w:color w:val="e06666"/>
              </w:rPr>
            </w:pPr>
            <w:r w:rsidDel="00000000" w:rsidR="00000000" w:rsidRPr="00000000">
              <w:rPr>
                <w:b w:val="1"/>
                <w:color w:val="e06666"/>
                <w:rtl w:val="0"/>
              </w:rPr>
              <w:t xml:space="preserve">L</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Reduce or control by checking in daily with the vendor to make sure they are on top of their task to ship the products.</w:t>
            </w:r>
          </w:p>
        </w:tc>
      </w:tr>
    </w:tbl>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widowControl w:val="0"/>
        <w:rPr>
          <w:b w:val="1"/>
          <w:color w:val="434343"/>
        </w:rPr>
      </w:pPr>
      <w:r w:rsidDel="00000000" w:rsidR="00000000" w:rsidRPr="00000000">
        <w:rPr>
          <w:b w:val="1"/>
          <w:color w:val="434343"/>
          <w:rtl w:val="0"/>
        </w:rPr>
        <w:t xml:space="preserve">RISK TYPE TWO: Falling behind the training schedule</w:t>
      </w:r>
    </w:p>
    <w:p w:rsidR="00000000" w:rsidDel="00000000" w:rsidP="00000000" w:rsidRDefault="00000000" w:rsidRPr="00000000" w14:paraId="00000022">
      <w:pPr>
        <w:pageBreakBefore w:val="0"/>
        <w:widowControl w:val="0"/>
        <w:rPr>
          <w:b w:val="1"/>
          <w:color w:val="434343"/>
        </w:rPr>
      </w:pPr>
      <w:r w:rsidDel="00000000" w:rsidR="00000000" w:rsidRPr="00000000">
        <w:rPr>
          <w:rtl w:val="0"/>
        </w:rPr>
      </w:r>
    </w:p>
    <w:tbl>
      <w:tblPr>
        <w:tblStyle w:val="Table3"/>
        <w:tblW w:w="9600.0" w:type="dxa"/>
        <w:jc w:val="left"/>
        <w:tblInd w:w="1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3345"/>
        <w:gridCol w:w="1215"/>
        <w:gridCol w:w="5040"/>
        <w:tblGridChange w:id="0">
          <w:tblGrid>
            <w:gridCol w:w="3345"/>
            <w:gridCol w:w="1215"/>
            <w:gridCol w:w="5040"/>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color w:val="6aa84f"/>
              </w:rPr>
            </w:pPr>
            <w:r w:rsidDel="00000000" w:rsidR="00000000" w:rsidRPr="00000000">
              <w:rPr>
                <w:b w:val="1"/>
                <w:color w:val="6aa84f"/>
                <w:rtl w:val="0"/>
              </w:rPr>
              <w:t xml:space="preserve">Your Training Manager gets sick and misses a week of training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b w:val="1"/>
                <w:color w:val="6aa84f"/>
              </w:rPr>
            </w:pPr>
            <w:r w:rsidDel="00000000" w:rsidR="00000000" w:rsidRPr="00000000">
              <w:rPr>
                <w:b w:val="1"/>
                <w:color w:val="6aa84f"/>
                <w:rtl w:val="0"/>
              </w:rPr>
              <w:t xml:space="preserve">L</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Accept. There’s nothing to do at this risk and it doesn’t have a big impact on the project.</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color w:val="e69138"/>
              </w:rPr>
            </w:pPr>
            <w:r w:rsidDel="00000000" w:rsidR="00000000" w:rsidRPr="00000000">
              <w:rPr>
                <w:b w:val="1"/>
                <w:color w:val="e69138"/>
                <w:rtl w:val="0"/>
              </w:rPr>
              <w:t xml:space="preserve">You cannot hire enough employees in time to train them before launch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b w:val="1"/>
                <w:color w:val="e69138"/>
              </w:rPr>
            </w:pPr>
            <w:r w:rsidDel="00000000" w:rsidR="00000000" w:rsidRPr="00000000">
              <w:rPr>
                <w:b w:val="1"/>
                <w:color w:val="e69138"/>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Transfer by asking a recruitment company to help with the recruitment process.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color w:val="e06666"/>
              </w:rPr>
            </w:pPr>
            <w:r w:rsidDel="00000000" w:rsidR="00000000" w:rsidRPr="00000000">
              <w:rPr>
                <w:b w:val="1"/>
                <w:color w:val="e06666"/>
                <w:rtl w:val="0"/>
              </w:rPr>
              <w:t xml:space="preserve">More than 50% of employees quit after a difficult training process, leaving the company short-staffed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b w:val="1"/>
                <w:color w:val="e06666"/>
              </w:rPr>
            </w:pPr>
            <w:r w:rsidDel="00000000" w:rsidR="00000000" w:rsidRPr="00000000">
              <w:rPr>
                <w:b w:val="1"/>
                <w:color w:val="e06666"/>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Reduce or control by checking in daily for employees’ feedback to help them if they are facing any difficulties and hire one assistant or more with the trainer to help employees when facing any difficulties.</w:t>
            </w:r>
          </w:p>
        </w:tc>
      </w:tr>
    </w:tbl>
    <w:p w:rsidR="00000000" w:rsidDel="00000000" w:rsidP="00000000" w:rsidRDefault="00000000" w:rsidRPr="00000000" w14:paraId="0000002F">
      <w:pPr>
        <w:pageBreakBefore w:val="0"/>
        <w:rPr>
          <w:sz w:val="28"/>
          <w:szCs w:val="28"/>
        </w:rPr>
      </w:pPr>
      <w:r w:rsidDel="00000000" w:rsidR="00000000" w:rsidRPr="00000000">
        <w:rPr>
          <w:rtl w:val="0"/>
        </w:rPr>
      </w:r>
    </w:p>
    <w:p w:rsidR="00000000" w:rsidDel="00000000" w:rsidP="00000000" w:rsidRDefault="00000000" w:rsidRPr="00000000" w14:paraId="00000030">
      <w:pPr>
        <w:pageBreakBefore w:val="0"/>
        <w:rPr>
          <w:color w:val="34a853"/>
          <w:sz w:val="32"/>
          <w:szCs w:val="32"/>
        </w:rPr>
      </w:pPr>
      <w:r w:rsidDel="00000000" w:rsidR="00000000" w:rsidRPr="00000000">
        <w:rPr>
          <w:rtl w:val="0"/>
        </w:rPr>
      </w:r>
    </w:p>
    <w:p w:rsidR="00000000" w:rsidDel="00000000" w:rsidP="00000000" w:rsidRDefault="00000000" w:rsidRPr="00000000" w14:paraId="00000031">
      <w:pPr>
        <w:pageBreakBefore w:val="0"/>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Probability chart:</w:t>
      </w:r>
    </w:p>
    <w:p w:rsidR="00000000" w:rsidDel="00000000" w:rsidP="00000000" w:rsidRDefault="00000000" w:rsidRPr="00000000" w14:paraId="00000034">
      <w:pPr>
        <w:pageBreakBefore w:val="0"/>
        <w:rPr/>
      </w:pPr>
      <w:r w:rsidDel="00000000" w:rsidR="00000000" w:rsidRPr="00000000">
        <w:rPr>
          <w:rtl w:val="0"/>
        </w:rPr>
      </w:r>
    </w:p>
    <w:tbl>
      <w:tblPr>
        <w:tblStyle w:val="Table4"/>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35">
            <w:pPr>
              <w:pageBreakBefore w:val="0"/>
              <w:widowControl w:val="0"/>
              <w:jc w:val="center"/>
              <w:rPr>
                <w:b w:val="1"/>
                <w:color w:val="ffffff"/>
              </w:rPr>
            </w:pPr>
            <w:r w:rsidDel="00000000" w:rsidR="00000000" w:rsidRPr="00000000">
              <w:rPr>
                <w:b w:val="1"/>
                <w:color w:val="ffffff"/>
                <w:rtl w:val="0"/>
              </w:rPr>
              <w:t xml:space="preserve">Probability</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8">
            <w:pPr>
              <w:pageBreakBefore w:val="0"/>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pageBreakBefore w:val="0"/>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pageBreakBefore w:val="0"/>
              <w:widowControl w:val="0"/>
              <w:jc w:val="center"/>
              <w:rPr>
                <w:b w:val="1"/>
              </w:rPr>
            </w:pPr>
            <w:r w:rsidDel="00000000" w:rsidR="00000000" w:rsidRPr="00000000">
              <w:rPr>
                <w:b w:val="1"/>
                <w:rtl w:val="0"/>
              </w:rPr>
              <w:t xml:space="preserve">Quantitative (if measurable)</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B">
            <w:pPr>
              <w:pageBreakBefore w:val="0"/>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pageBreakBefore w:val="0"/>
              <w:widowControl w:val="0"/>
              <w:rPr/>
            </w:pPr>
            <w:r w:rsidDel="00000000" w:rsidR="00000000" w:rsidRPr="00000000">
              <w:rPr>
                <w:rtl w:val="0"/>
              </w:rPr>
              <w:t xml:space="preserve">Very low chance of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pageBreakBefore w:val="0"/>
              <w:widowControl w:val="0"/>
              <w:rPr/>
            </w:pPr>
            <w:r w:rsidDel="00000000" w:rsidR="00000000" w:rsidRPr="00000000">
              <w:rPr>
                <w:rtl w:val="0"/>
              </w:rPr>
              <w:t xml:space="preserve">Less than &lt;10%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1">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pageBreakBefore w:val="0"/>
              <w:widowControl w:val="0"/>
              <w:rPr/>
            </w:pPr>
            <w:r w:rsidDel="00000000" w:rsidR="00000000" w:rsidRPr="00000000">
              <w:rPr>
                <w:rtl w:val="0"/>
              </w:rPr>
              <w:t xml:space="preserve">Medium chance of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pageBreakBefore w:val="0"/>
              <w:widowControl w:val="0"/>
              <w:rPr/>
            </w:pPr>
            <w:r w:rsidDel="00000000" w:rsidR="00000000" w:rsidRPr="00000000">
              <w:rPr>
                <w:rtl w:val="0"/>
              </w:rPr>
              <w:t xml:space="preserve">10%-49% chance of risk occurring.</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4">
            <w:pPr>
              <w:pageBreakBefore w:val="0"/>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pageBreakBefore w:val="0"/>
              <w:widowControl w:val="0"/>
              <w:rPr/>
            </w:pPr>
            <w:r w:rsidDel="00000000" w:rsidR="00000000" w:rsidRPr="00000000">
              <w:rPr>
                <w:rtl w:val="0"/>
              </w:rPr>
              <w:t xml:space="preserve">High chance of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pageBreakBefore w:val="0"/>
              <w:widowControl w:val="0"/>
              <w:rPr/>
            </w:pPr>
            <w:r w:rsidDel="00000000" w:rsidR="00000000" w:rsidRPr="00000000">
              <w:rPr>
                <w:rtl w:val="0"/>
              </w:rPr>
              <w:t xml:space="preserve">50%-100%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Impact chart:</w:t>
      </w:r>
    </w:p>
    <w:p w:rsidR="00000000" w:rsidDel="00000000" w:rsidP="00000000" w:rsidRDefault="00000000" w:rsidRPr="00000000" w14:paraId="0000004E">
      <w:pPr>
        <w:pageBreakBefore w:val="0"/>
        <w:rPr/>
      </w:pPr>
      <w:r w:rsidDel="00000000" w:rsidR="00000000" w:rsidRPr="00000000">
        <w:rPr>
          <w:rtl w:val="0"/>
        </w:rPr>
      </w:r>
    </w:p>
    <w:tbl>
      <w:tblPr>
        <w:tblStyle w:val="Table5"/>
        <w:tblW w:w="96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rPr/>
            </w:pPr>
            <w:r w:rsidDel="00000000" w:rsidR="00000000" w:rsidRPr="00000000">
              <w:rPr>
                <w:rtl w:val="0"/>
              </w:rPr>
              <w:t xml:space="preserve">Low financial impact, </w:t>
            </w:r>
          </w:p>
          <w:p w:rsidR="00000000" w:rsidDel="00000000" w:rsidP="00000000" w:rsidRDefault="00000000" w:rsidRPr="00000000" w14:paraId="00000055">
            <w:pPr>
              <w:pageBreakBefore w:val="0"/>
              <w:widowControl w:val="0"/>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rPr/>
            </w:pPr>
            <w:r w:rsidDel="00000000" w:rsidR="00000000" w:rsidRPr="00000000">
              <w:rPr>
                <w:rtl w:val="0"/>
              </w:rPr>
              <w:t xml:space="preserve">Medium financial impact, </w:t>
            </w:r>
          </w:p>
          <w:p w:rsidR="00000000" w:rsidDel="00000000" w:rsidP="00000000" w:rsidRDefault="00000000" w:rsidRPr="00000000" w14:paraId="00000057">
            <w:pPr>
              <w:pageBreakBefore w:val="0"/>
              <w:widowControl w:val="0"/>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rPr/>
            </w:pPr>
            <w:r w:rsidDel="00000000" w:rsidR="00000000" w:rsidRPr="00000000">
              <w:rPr>
                <w:rtl w:val="0"/>
              </w:rPr>
              <w:t xml:space="preserve">High financial impact, </w:t>
            </w:r>
          </w:p>
          <w:p w:rsidR="00000000" w:rsidDel="00000000" w:rsidP="00000000" w:rsidRDefault="00000000" w:rsidRPr="00000000" w14:paraId="00000059">
            <w:pPr>
              <w:pageBreakBefore w:val="0"/>
              <w:widowControl w:val="0"/>
              <w:rPr/>
            </w:pPr>
            <w:r w:rsidDel="00000000" w:rsidR="00000000" w:rsidRPr="00000000">
              <w:rPr>
                <w:rtl w:val="0"/>
              </w:rPr>
              <w:t xml:space="preserve">costing the company $30,000 or more</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line="276" w:lineRule="auto"/>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276" w:lineRule="auto"/>
              <w:rPr/>
            </w:pPr>
            <w:r w:rsidDel="00000000" w:rsidR="00000000" w:rsidRPr="00000000">
              <w:rPr>
                <w:rtl w:val="0"/>
              </w:rPr>
              <w:t xml:space="preserve">Medium impact to project operations, </w:t>
            </w:r>
          </w:p>
          <w:p w:rsidR="00000000" w:rsidDel="00000000" w:rsidP="00000000" w:rsidRDefault="00000000" w:rsidRPr="00000000" w14:paraId="0000005D">
            <w:pPr>
              <w:pageBreakBefore w:val="0"/>
              <w:widowControl w:val="0"/>
              <w:spacing w:line="276" w:lineRule="auto"/>
              <w:rPr/>
            </w:pPr>
            <w:r w:rsidDel="00000000" w:rsidR="00000000" w:rsidRPr="00000000">
              <w:rPr>
                <w:rtl w:val="0"/>
              </w:rPr>
              <w:t xml:space="preserve">with potential to delay project by a month or more</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line="276" w:lineRule="auto"/>
              <w:rPr/>
            </w:pPr>
            <w:r w:rsidDel="00000000" w:rsidR="00000000" w:rsidRPr="00000000">
              <w:rPr>
                <w:rtl w:val="0"/>
              </w:rPr>
              <w:t xml:space="preserve">High impact to project operations, </w:t>
            </w:r>
          </w:p>
          <w:p w:rsidR="00000000" w:rsidDel="00000000" w:rsidP="00000000" w:rsidRDefault="00000000" w:rsidRPr="00000000" w14:paraId="0000005F">
            <w:pPr>
              <w:pageBreakBefore w:val="0"/>
              <w:widowControl w:val="0"/>
              <w:spacing w:line="276" w:lineRule="auto"/>
              <w:rPr/>
            </w:pPr>
            <w:r w:rsidDel="00000000" w:rsidR="00000000" w:rsidRPr="00000000">
              <w:rPr>
                <w:rtl w:val="0"/>
              </w:rPr>
              <w:t xml:space="preserve">with potential to cause project failure</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1">
            <w:pPr>
              <w:pageBreakBefore w:val="0"/>
              <w:spacing w:line="276" w:lineRule="auto"/>
              <w:rPr>
                <w:sz w:val="26"/>
                <w:szCs w:val="26"/>
              </w:rPr>
            </w:pPr>
            <w:r w:rsidDel="00000000" w:rsidR="00000000" w:rsidRPr="00000000">
              <w:rPr>
                <w:rtl w:val="0"/>
              </w:rPr>
              <w:t xml:space="preserve">Low impact to employee attrition, with 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2">
            <w:pPr>
              <w:pageBreakBefore w:val="0"/>
              <w:spacing w:line="276" w:lineRule="auto"/>
              <w:rPr>
                <w:sz w:val="26"/>
                <w:szCs w:val="26"/>
              </w:rPr>
            </w:pPr>
            <w:r w:rsidDel="00000000" w:rsidR="00000000" w:rsidRPr="00000000">
              <w:rPr>
                <w:rtl w:val="0"/>
              </w:rPr>
              <w:t xml:space="preserve">Medium impact to employee attrition, with 25%+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3">
            <w:pPr>
              <w:pageBreakBefore w:val="0"/>
              <w:spacing w:line="276" w:lineRule="auto"/>
              <w:rPr>
                <w:sz w:val="26"/>
                <w:szCs w:val="26"/>
              </w:rPr>
            </w:pPr>
            <w:r w:rsidDel="00000000" w:rsidR="00000000" w:rsidRPr="00000000">
              <w:rPr>
                <w:rtl w:val="0"/>
              </w:rPr>
              <w:t xml:space="preserve">High impact to employee attrition, with 50%+ employees quitting</w:t>
            </w:r>
            <w:r w:rsidDel="00000000" w:rsidR="00000000" w:rsidRPr="00000000">
              <w:rPr>
                <w:rtl w:val="0"/>
              </w:rPr>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b w:val="1"/>
          <w:rtl w:val="0"/>
        </w:rPr>
        <w:t xml:space="preserve">Probability and Impact Matrix:</w:t>
      </w:r>
    </w:p>
    <w:p w:rsidR="00000000" w:rsidDel="00000000" w:rsidP="00000000" w:rsidRDefault="00000000" w:rsidRPr="00000000" w14:paraId="00000068">
      <w:pPr>
        <w:pageBreakBefore w:val="0"/>
        <w:rPr/>
      </w:pPr>
      <w:r w:rsidDel="00000000" w:rsidR="00000000" w:rsidRPr="00000000">
        <w:rPr>
          <w:rtl w:val="0"/>
        </w:rPr>
      </w:r>
    </w:p>
    <w:tbl>
      <w:tblPr>
        <w:tblStyle w:val="Table6"/>
        <w:tblW w:w="96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15"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69">
            <w:pPr>
              <w:pageBreakBefore w:val="0"/>
              <w:widowControl w:val="0"/>
              <w:jc w:val="center"/>
              <w:rPr>
                <w:b w:val="1"/>
                <w:color w:val="ffffff"/>
              </w:rPr>
            </w:pPr>
            <w:r w:rsidDel="00000000" w:rsidR="00000000" w:rsidRPr="00000000">
              <w:rPr>
                <w:b w:val="1"/>
                <w:color w:val="ffffff"/>
                <w:rtl w:val="0"/>
              </w:rPr>
              <w:t xml:space="preserve">Inherent Risk</w:t>
            </w:r>
          </w:p>
        </w:tc>
      </w:tr>
      <w:tr>
        <w:trPr>
          <w:cantSplit w:val="0"/>
          <w:trHeight w:val="315"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pageBreakBefore w:val="0"/>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0">
            <w:pPr>
              <w:pageBreakBefore w:val="0"/>
              <w:widowControl w:val="0"/>
              <w:jc w:val="center"/>
              <w:rPr>
                <w:b w:val="1"/>
              </w:rPr>
            </w:pPr>
            <w:r w:rsidDel="00000000" w:rsidR="00000000" w:rsidRPr="00000000">
              <w:rPr>
                <w:b w:val="1"/>
                <w:rtl w:val="0"/>
              </w:rPr>
              <w:t xml:space="preserve">Impact</w:t>
            </w:r>
          </w:p>
        </w:tc>
      </w:tr>
      <w:tr>
        <w:trPr>
          <w:cantSplit w:val="0"/>
          <w:trHeight w:val="315"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pageBreakBefore w:val="0"/>
              <w:widowControl w:val="0"/>
              <w:jc w:val="center"/>
              <w:rPr>
                <w:b w:val="1"/>
              </w:rPr>
            </w:pPr>
            <w:r w:rsidDel="00000000" w:rsidR="00000000" w:rsidRPr="00000000">
              <w:rPr>
                <w:b w:val="1"/>
                <w:rtl w:val="0"/>
              </w:rPr>
              <w:t xml:space="preserve">High</w:t>
            </w:r>
          </w:p>
        </w:tc>
      </w:tr>
      <w:tr>
        <w:trPr>
          <w:cantSplit w:val="0"/>
          <w:trHeight w:val="315"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8">
            <w:pPr>
              <w:pageBreakBefore w:val="0"/>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pageBreakBefore w:val="0"/>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A">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B">
            <w:pPr>
              <w:pageBreakBefore w:val="0"/>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C">
            <w:pPr>
              <w:pageBreakBefore w:val="0"/>
              <w:widowControl w:val="0"/>
              <w:jc w:val="center"/>
              <w:rPr/>
            </w:pPr>
            <w:r w:rsidDel="00000000" w:rsidR="00000000" w:rsidRPr="00000000">
              <w:rPr>
                <w:rtl w:val="0"/>
              </w:rPr>
              <w:t xml:space="preserve">High </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pageBreakBefore w:val="0"/>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F">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pageBreakBefore w:val="0"/>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4">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6">
            <w:pPr>
              <w:pageBreakBefore w:val="0"/>
              <w:widowControl w:val="0"/>
              <w:jc w:val="center"/>
              <w:rPr/>
            </w:pPr>
            <w:r w:rsidDel="00000000" w:rsidR="00000000" w:rsidRPr="00000000">
              <w:rPr>
                <w:rtl w:val="0"/>
              </w:rPr>
              <w:t xml:space="preserve">Medium</w:t>
            </w:r>
          </w:p>
        </w:tc>
      </w:tr>
    </w:tbl>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sectPr>
      <w:pgSz w:h="15840" w:w="12240" w:orient="portrait"/>
      <w:pgMar w:bottom="1417.3228346456694"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