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Retail Data Pipeline</w:t>
      </w:r>
    </w:p>
    <w:p>
      <w:pPr>
        <w:spacing w:after="300"/>
        <w:jc w:val="center"/>
      </w:pPr>
      <w:r>
        <w:rPr>
          <w:b/>
          <w:bCs/>
          <w:color w:val="444444"/>
          <w:sz w:val="32"/>
          <w:szCs w:val="32"/>
        </w:rPr>
        <w:t xml:space="preserve">Project Planning &amp; Management</w:t>
      </w:r>
    </w:p>
    <w:p>
      <w:pPr>
        <w:spacing w:after="400"/>
        <w:jc w:val="center"/>
      </w:pPr>
      <w:r>
        <w:rPr>
          <w:i/>
          <w:iCs/>
          <w:color w:val="666666"/>
          <w:sz w:val="22"/>
          <w:szCs w:val="22"/>
        </w:rPr>
        <w:t xml:space="preserve">DEPI R4 — Data Engineering Track</w:t>
      </w:r>
    </w:p>
    <w:p>
      <w:pPr>
        <w:pStyle w:val="Heading1"/>
        <w:spacing w:after="150" w:before="300"/>
      </w:pPr>
      <w:r>
        <w:t xml:space="preserve">1. Project Proposal</w:t>
      </w:r>
    </w:p>
    <w:p>
      <w:pPr>
        <w:spacing w:after="150"/>
      </w:pPr>
      <w:r>
        <w:t xml:space="preserve">The Retail Data Pipeline project builds an end-to-end ETL (Extract, Transform, Load) system for retail e-commerce data, based on the Olist Brazilian e-commerce dataset. The goal is to simulate a real-world data engineering workflow: ingesting raw multi-source data, staging and cleaning it, modeling it into a star schema data warehouse, orchestrating the pipeline with Apache Airflow, and exposing the results through a Flask API and an interactive dashboard.</w:t>
      </w:r>
    </w:p>
    <w:p>
      <w:pPr>
        <w:spacing w:after="150"/>
      </w:pPr>
      <w:r>
        <w:t xml:space="preserve">Objectives:</w:t>
      </w:r>
    </w:p>
    <w:p>
      <w:pPr>
        <w:pStyle w:val="ListParagraph"/>
        <w:numPr>
          <w:ilvl w:val="0"/>
          <w:numId w:val="1"/>
        </w:numPr>
        <w:spacing w:after="100"/>
      </w:pPr>
      <w:r>
        <w:t xml:space="preserve">Build a reliable, repeatable ETL pipeline that loads raw retail data into a staging layer and transforms it into analytics-ready tables.</w:t>
      </w:r>
    </w:p>
    <w:p>
      <w:pPr>
        <w:pStyle w:val="ListParagraph"/>
        <w:numPr>
          <w:ilvl w:val="0"/>
          <w:numId w:val="1"/>
        </w:numPr>
        <w:spacing w:after="100"/>
      </w:pPr>
      <w:r>
        <w:t xml:space="preserve">Design a star-schema data warehouse (fact and dimension tables) suitable for reporting and analysis.</w:t>
      </w:r>
    </w:p>
    <w:p>
      <w:pPr>
        <w:pStyle w:val="ListParagraph"/>
        <w:numPr>
          <w:ilvl w:val="0"/>
          <w:numId w:val="1"/>
        </w:numPr>
        <w:spacing w:after="100"/>
      </w:pPr>
      <w:r>
        <w:t xml:space="preserve">Automate the pipeline using Apache Airflow, running in Docker.</w:t>
      </w:r>
    </w:p>
    <w:p>
      <w:pPr>
        <w:pStyle w:val="ListParagraph"/>
        <w:numPr>
          <w:ilvl w:val="0"/>
          <w:numId w:val="1"/>
        </w:numPr>
        <w:spacing w:after="100"/>
      </w:pPr>
      <w:r>
        <w:t xml:space="preserve">Expose the processed data through a Flask REST API.</w:t>
      </w:r>
    </w:p>
    <w:p>
      <w:pPr>
        <w:pStyle w:val="ListParagraph"/>
        <w:numPr>
          <w:ilvl w:val="0"/>
          <w:numId w:val="1"/>
        </w:numPr>
        <w:spacing w:after="100"/>
      </w:pPr>
      <w:r>
        <w:t xml:space="preserve">Visualize key retail metrics through a web dashboard (Chart.js).</w:t>
      </w:r>
    </w:p>
    <w:p>
      <w:pPr>
        <w:spacing w:after="150"/>
      </w:pPr>
      <w:r>
        <w:t xml:space="preserve">Scope: the project covers data ingestion, staging, transformation/aggregation, data warehouse modeling, orchestration, API development, and dashboard visualization. Cloud deployment (Azure) and micro-batch data simulation are included as supporting components handled by team members responsible for those areas.</w:t>
      </w:r>
    </w:p>
    <w:p>
      <w:pPr>
        <w:pStyle w:val="Heading1"/>
        <w:spacing w:after="150" w:before="300"/>
      </w:pPr>
      <w:r>
        <w:t xml:space="preserve">2. Project Plan</w:t>
      </w:r>
    </w:p>
    <w:p>
      <w:pPr>
        <w:spacing w:after="150"/>
      </w:pPr>
      <w:r>
        <w:t xml:space="preserve">The project followed the official DEPI R4 milestone schedule for planning, research, and design phases, which were completed on time. Hands-on implementation (ETL pipeline, Airflow DAGs, API, dashboard) was carried out mainly during late May and June 2026, with the final discussion held on June 30,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5"/>
        <w:gridCol w:w="3600"/>
        <w:gridCol w:w="1296"/>
        <w:gridCol w:w="1727"/>
      </w:tblGrid>
      <w:tr>
        <w:trPr>
          <w:tblHeader/>
        </w:trPr>
        <w:tc>
          <w:tcPr>
            <w:tcW w:type="dxa" w:w="2735"/>
            <w:shd w:fill="D9D9D9" w:val="clear"/>
          </w:tcPr>
          <w:p>
            <w:r>
              <w:rPr>
                <w:b/>
                <w:bCs/>
              </w:rPr>
              <w:t xml:space="preserve">Milestone</w:t>
            </w:r>
          </w:p>
        </w:tc>
        <w:tc>
          <w:tcPr>
            <w:tcW w:type="dxa" w:w="3600"/>
            <w:shd w:fill="D9D9D9" w:val="clear"/>
          </w:tcPr>
          <w:p>
            <w:r>
              <w:rPr>
                <w:b/>
                <w:bCs/>
              </w:rPr>
              <w:t xml:space="preserve">Deliverable</w:t>
            </w:r>
          </w:p>
        </w:tc>
        <w:tc>
          <w:tcPr>
            <w:tcW w:type="dxa" w:w="1296"/>
            <w:shd w:fill="D9D9D9" w:val="clear"/>
          </w:tcPr>
          <w:p>
            <w:r>
              <w:rPr>
                <w:b/>
                <w:bCs/>
              </w:rPr>
              <w:t xml:space="preserve">Deadline</w:t>
            </w:r>
          </w:p>
        </w:tc>
        <w:tc>
          <w:tcPr>
            <w:tcW w:type="dxa" w:w="1727"/>
            <w:shd w:fill="D9D9D9" w:val="clear"/>
          </w:tcPr>
          <w:p>
            <w:r>
              <w:rPr>
                <w:b/>
                <w:bCs/>
              </w:rPr>
              <w:t xml:space="preserve">Status</w:t>
            </w:r>
          </w:p>
        </w:tc>
      </w:tr>
      <w:tr>
        <w:tc>
          <w:tcPr>
            <w:tcW w:type="dxa" w:w="2735"/>
          </w:tcPr>
          <w:p>
            <w:r>
              <w:rPr>
                <w:b w:val="false"/>
                <w:bCs w:val="false"/>
              </w:rPr>
              <w:t xml:space="preserve">Project Planning &amp; Management</w:t>
            </w:r>
          </w:p>
        </w:tc>
        <w:tc>
          <w:tcPr>
            <w:tcW w:type="dxa" w:w="3600"/>
          </w:tcPr>
          <w:p>
            <w:r>
              <w:rPr>
                <w:b w:val="false"/>
                <w:bCs w:val="false"/>
              </w:rPr>
              <w:t xml:space="preserve">Proposal, plan, roles, risk assessment, KPIs</w:t>
            </w:r>
          </w:p>
        </w:tc>
        <w:tc>
          <w:tcPr>
            <w:tcW w:type="dxa" w:w="1296"/>
          </w:tcPr>
          <w:p>
            <w:r>
              <w:rPr>
                <w:b w:val="false"/>
                <w:bCs w:val="false"/>
              </w:rPr>
              <w:t xml:space="preserve">2/20/2026</w:t>
            </w:r>
          </w:p>
        </w:tc>
        <w:tc>
          <w:tcPr>
            <w:tcW w:type="dxa" w:w="1727"/>
          </w:tcPr>
          <w:p>
            <w:r>
              <w:rPr>
                <w:b w:val="false"/>
                <w:bCs w:val="false"/>
              </w:rPr>
              <w:t xml:space="preserve">Completed on schedule</w:t>
            </w:r>
          </w:p>
        </w:tc>
      </w:tr>
      <w:tr>
        <w:tc>
          <w:tcPr>
            <w:tcW w:type="dxa" w:w="2735"/>
          </w:tcPr>
          <w:p>
            <w:r>
              <w:rPr>
                <w:b w:val="false"/>
                <w:bCs w:val="false"/>
              </w:rPr>
              <w:t xml:space="preserve">Literature Review</w:t>
            </w:r>
          </w:p>
        </w:tc>
        <w:tc>
          <w:tcPr>
            <w:tcW w:type="dxa" w:w="3600"/>
          </w:tcPr>
          <w:p>
            <w:r>
              <w:rPr>
                <w:b w:val="false"/>
                <w:bCs w:val="false"/>
              </w:rPr>
              <w:t xml:space="preserve">Review of similar retail ETL/DW approaches</w:t>
            </w:r>
          </w:p>
        </w:tc>
        <w:tc>
          <w:tcPr>
            <w:tcW w:type="dxa" w:w="1296"/>
          </w:tcPr>
          <w:p>
            <w:r>
              <w:rPr>
                <w:b w:val="false"/>
                <w:bCs w:val="false"/>
              </w:rPr>
              <w:t xml:space="preserve">4/20/2026</w:t>
            </w:r>
          </w:p>
        </w:tc>
        <w:tc>
          <w:tcPr>
            <w:tcW w:type="dxa" w:w="1727"/>
          </w:tcPr>
          <w:p>
            <w:r>
              <w:rPr>
                <w:b w:val="false"/>
                <w:bCs w:val="false"/>
              </w:rPr>
              <w:t xml:space="preserve">Completed on schedule</w:t>
            </w:r>
          </w:p>
        </w:tc>
      </w:tr>
      <w:tr>
        <w:tc>
          <w:tcPr>
            <w:tcW w:type="dxa" w:w="2735"/>
          </w:tcPr>
          <w:p>
            <w:r>
              <w:rPr>
                <w:b w:val="false"/>
                <w:bCs w:val="false"/>
              </w:rPr>
              <w:t xml:space="preserve">Requirements Gathering</w:t>
            </w:r>
          </w:p>
        </w:tc>
        <w:tc>
          <w:tcPr>
            <w:tcW w:type="dxa" w:w="3600"/>
          </w:tcPr>
          <w:p>
            <w:r>
              <w:rPr>
                <w:b w:val="false"/>
                <w:bCs w:val="false"/>
              </w:rPr>
              <w:t xml:space="preserve">Stakeholder analysis, functional/non-functional requirements</w:t>
            </w:r>
          </w:p>
        </w:tc>
        <w:tc>
          <w:tcPr>
            <w:tcW w:type="dxa" w:w="1296"/>
          </w:tcPr>
          <w:p>
            <w:r>
              <w:rPr>
                <w:b w:val="false"/>
                <w:bCs w:val="false"/>
              </w:rPr>
              <w:t xml:space="preserve">4/20/2026</w:t>
            </w:r>
          </w:p>
        </w:tc>
        <w:tc>
          <w:tcPr>
            <w:tcW w:type="dxa" w:w="1727"/>
          </w:tcPr>
          <w:p>
            <w:r>
              <w:rPr>
                <w:b w:val="false"/>
                <w:bCs w:val="false"/>
              </w:rPr>
              <w:t xml:space="preserve">Completed on schedule</w:t>
            </w:r>
          </w:p>
        </w:tc>
      </w:tr>
      <w:tr>
        <w:tc>
          <w:tcPr>
            <w:tcW w:type="dxa" w:w="2735"/>
          </w:tcPr>
          <w:p>
            <w:r>
              <w:rPr>
                <w:b w:val="false"/>
                <w:bCs w:val="false"/>
              </w:rPr>
              <w:t xml:space="preserve">System Analysis &amp; Design</w:t>
            </w:r>
          </w:p>
        </w:tc>
        <w:tc>
          <w:tcPr>
            <w:tcW w:type="dxa" w:w="3600"/>
          </w:tcPr>
          <w:p>
            <w:r>
              <w:rPr>
                <w:b w:val="false"/>
                <w:bCs w:val="false"/>
              </w:rPr>
              <w:t xml:space="preserve">ERD, star schema, UML diagrams</w:t>
            </w:r>
          </w:p>
        </w:tc>
        <w:tc>
          <w:tcPr>
            <w:tcW w:type="dxa" w:w="1296"/>
          </w:tcPr>
          <w:p>
            <w:r>
              <w:rPr>
                <w:b w:val="false"/>
                <w:bCs w:val="false"/>
              </w:rPr>
              <w:t xml:space="preserve">5/1/2026</w:t>
            </w:r>
          </w:p>
        </w:tc>
        <w:tc>
          <w:tcPr>
            <w:tcW w:type="dxa" w:w="1727"/>
          </w:tcPr>
          <w:p>
            <w:r>
              <w:rPr>
                <w:b w:val="false"/>
                <w:bCs w:val="false"/>
              </w:rPr>
              <w:t xml:space="preserve">Completed on schedule</w:t>
            </w:r>
          </w:p>
        </w:tc>
      </w:tr>
      <w:tr>
        <w:tc>
          <w:tcPr>
            <w:tcW w:type="dxa" w:w="2735"/>
          </w:tcPr>
          <w:p>
            <w:r>
              <w:rPr>
                <w:b w:val="false"/>
                <w:bCs w:val="false"/>
              </w:rPr>
              <w:t xml:space="preserve">Implementation</w:t>
            </w:r>
          </w:p>
        </w:tc>
        <w:tc>
          <w:tcPr>
            <w:tcW w:type="dxa" w:w="3600"/>
          </w:tcPr>
          <w:p>
            <w:r>
              <w:rPr>
                <w:b w:val="false"/>
                <w:bCs w:val="false"/>
              </w:rPr>
              <w:t xml:space="preserve">ETL pipeline, Airflow DAGs, API, dashboard</w:t>
            </w:r>
          </w:p>
        </w:tc>
        <w:tc>
          <w:tcPr>
            <w:tcW w:type="dxa" w:w="1296"/>
          </w:tcPr>
          <w:p>
            <w:r>
              <w:rPr>
                <w:b w:val="false"/>
                <w:bCs w:val="false"/>
              </w:rPr>
              <w:t xml:space="preserve">—</w:t>
            </w:r>
          </w:p>
        </w:tc>
        <w:tc>
          <w:tcPr>
            <w:tcW w:type="dxa" w:w="1727"/>
          </w:tcPr>
          <w:p>
            <w:r>
              <w:rPr>
                <w:b w:val="false"/>
                <w:bCs w:val="false"/>
              </w:rPr>
              <w:t xml:space="preserve">Started late May 2026, completed ~6/22/2026</w:t>
            </w:r>
          </w:p>
        </w:tc>
      </w:tr>
      <w:tr>
        <w:tc>
          <w:tcPr>
            <w:tcW w:type="dxa" w:w="2735"/>
          </w:tcPr>
          <w:p>
            <w:r>
              <w:rPr>
                <w:b w:val="false"/>
                <w:bCs w:val="false"/>
              </w:rPr>
              <w:t xml:space="preserve">Final Discussion / Presentation</w:t>
            </w:r>
          </w:p>
        </w:tc>
        <w:tc>
          <w:tcPr>
            <w:tcW w:type="dxa" w:w="3600"/>
          </w:tcPr>
          <w:p>
            <w:r>
              <w:rPr>
                <w:b w:val="false"/>
                <w:bCs w:val="false"/>
              </w:rPr>
              <w:t xml:space="preserve">Project defense and demonstration</w:t>
            </w:r>
          </w:p>
        </w:tc>
        <w:tc>
          <w:tcPr>
            <w:tcW w:type="dxa" w:w="1296"/>
          </w:tcPr>
          <w:p>
            <w:r>
              <w:rPr>
                <w:b w:val="false"/>
                <w:bCs w:val="false"/>
              </w:rPr>
              <w:t xml:space="preserve">—</w:t>
            </w:r>
          </w:p>
        </w:tc>
        <w:tc>
          <w:tcPr>
            <w:tcW w:type="dxa" w:w="1727"/>
          </w:tcPr>
          <w:p>
            <w:r>
              <w:rPr>
                <w:b w:val="false"/>
                <w:bCs w:val="false"/>
              </w:rPr>
              <w:t xml:space="preserve">Held on 6/30/2026</w:t>
            </w:r>
          </w:p>
        </w:tc>
      </w:tr>
    </w:tbl>
    <w:p>
      <w:pPr>
        <w:spacing w:after="150"/>
      </w:pPr>
      <w:r>
        <w:t xml:space="preserve"/>
      </w:r>
    </w:p>
    <w:p>
      <w:pPr>
        <w:spacing w:after="150"/>
      </w:pPr>
      <w:r>
        <w:t xml:space="preserve">Resource allocation: the team divided work by technical area rather than by time period — each member owned a layer of the pipeline (data collection, staging, transformation, warehouse modeling, cloud deployment, or the API/dashboard) and worked in parallel once the design phase was approved.</w:t>
      </w:r>
    </w:p>
    <w:p>
      <w:pPr>
        <w:pStyle w:val="Heading1"/>
        <w:spacing w:after="150" w:before="300"/>
      </w:pPr>
      <w:r>
        <w:t xml:space="preserve">3. Task Assignment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68"/>
        <w:gridCol w:w="5471"/>
      </w:tblGrid>
      <w:tr>
        <w:trPr>
          <w:tblHeader/>
        </w:trPr>
        <w:tc>
          <w:tcPr>
            <w:tcW w:type="dxa" w:w="720"/>
            <w:shd w:fill="D9D9D9" w:val="clear"/>
          </w:tcPr>
          <w:p>
            <w:r>
              <w:rPr>
                <w:b/>
                <w:bCs/>
              </w:rPr>
              <w:t xml:space="preserve">#</w:t>
            </w:r>
          </w:p>
        </w:tc>
        <w:tc>
          <w:tcPr>
            <w:tcW w:type="dxa" w:w="3168"/>
            <w:shd w:fill="D9D9D9" w:val="clear"/>
          </w:tcPr>
          <w:p>
            <w:r>
              <w:rPr>
                <w:b/>
                <w:bCs/>
              </w:rPr>
              <w:t xml:space="preserve">Member</w:t>
            </w:r>
          </w:p>
        </w:tc>
        <w:tc>
          <w:tcPr>
            <w:tcW w:type="dxa" w:w="5471"/>
            <w:shd w:fill="D9D9D9" w:val="clear"/>
          </w:tcPr>
          <w:p>
            <w:r>
              <w:rPr>
                <w:b/>
                <w:bCs/>
              </w:rPr>
              <w:t xml:space="preserve">Role / Responsibility</w:t>
            </w:r>
          </w:p>
        </w:tc>
      </w:tr>
      <w:tr>
        <w:tc>
          <w:tcPr>
            <w:tcW w:type="dxa" w:w="720"/>
          </w:tcPr>
          <w:p>
            <w:r>
              <w:rPr>
                <w:b w:val="false"/>
                <w:bCs w:val="false"/>
              </w:rPr>
              <w:t xml:space="preserve">1</w:t>
            </w:r>
          </w:p>
        </w:tc>
        <w:tc>
          <w:tcPr>
            <w:tcW w:type="dxa" w:w="3168"/>
          </w:tcPr>
          <w:p>
            <w:r>
              <w:rPr>
                <w:b w:val="false"/>
                <w:bCs w:val="false"/>
              </w:rPr>
              <w:t xml:space="preserve">Esraa Safwat Mohamed</w:t>
            </w:r>
          </w:p>
        </w:tc>
        <w:tc>
          <w:tcPr>
            <w:tcW w:type="dxa" w:w="5471"/>
          </w:tcPr>
          <w:p>
            <w:r>
              <w:rPr>
                <w:b w:val="false"/>
                <w:bCs w:val="false"/>
              </w:rPr>
              <w:t xml:space="preserve">Team Leader · Airflow orchestration · Flask API · Dashboard</w:t>
            </w:r>
          </w:p>
        </w:tc>
      </w:tr>
      <w:tr>
        <w:tc>
          <w:tcPr>
            <w:tcW w:type="dxa" w:w="720"/>
          </w:tcPr>
          <w:p>
            <w:r>
              <w:rPr>
                <w:b w:val="false"/>
                <w:bCs w:val="false"/>
              </w:rPr>
              <w:t xml:space="preserve">2</w:t>
            </w:r>
          </w:p>
        </w:tc>
        <w:tc>
          <w:tcPr>
            <w:tcW w:type="dxa" w:w="3168"/>
          </w:tcPr>
          <w:p>
            <w:r>
              <w:rPr>
                <w:b w:val="false"/>
                <w:bCs w:val="false"/>
              </w:rPr>
              <w:t xml:space="preserve">Mohamed Mahmoud Ibrahim</w:t>
            </w:r>
          </w:p>
        </w:tc>
        <w:tc>
          <w:tcPr>
            <w:tcW w:type="dxa" w:w="5471"/>
          </w:tcPr>
          <w:p>
            <w:r>
              <w:rPr>
                <w:b w:val="false"/>
                <w:bCs w:val="false"/>
              </w:rPr>
              <w:t xml:space="preserve">Staging load · Data cleaning · Transformation</w:t>
            </w:r>
          </w:p>
        </w:tc>
      </w:tr>
      <w:tr>
        <w:tc>
          <w:tcPr>
            <w:tcW w:type="dxa" w:w="720"/>
          </w:tcPr>
          <w:p>
            <w:r>
              <w:rPr>
                <w:b w:val="false"/>
                <w:bCs w:val="false"/>
              </w:rPr>
              <w:t xml:space="preserve">3</w:t>
            </w:r>
          </w:p>
        </w:tc>
        <w:tc>
          <w:tcPr>
            <w:tcW w:type="dxa" w:w="3168"/>
          </w:tcPr>
          <w:p>
            <w:r>
              <w:rPr>
                <w:b w:val="false"/>
                <w:bCs w:val="false"/>
              </w:rPr>
              <w:t xml:space="preserve">Kirolos Magdy Helmy</w:t>
            </w:r>
          </w:p>
        </w:tc>
        <w:tc>
          <w:tcPr>
            <w:tcW w:type="dxa" w:w="5471"/>
          </w:tcPr>
          <w:p>
            <w:r>
              <w:rPr>
                <w:b w:val="false"/>
                <w:bCs w:val="false"/>
              </w:rPr>
              <w:t xml:space="preserve">Data collection · Micro-batch simulation</w:t>
            </w:r>
          </w:p>
        </w:tc>
      </w:tr>
      <w:tr>
        <w:tc>
          <w:tcPr>
            <w:tcW w:type="dxa" w:w="720"/>
          </w:tcPr>
          <w:p>
            <w:r>
              <w:rPr>
                <w:b w:val="false"/>
                <w:bCs w:val="false"/>
              </w:rPr>
              <w:t xml:space="preserve">4</w:t>
            </w:r>
          </w:p>
        </w:tc>
        <w:tc>
          <w:tcPr>
            <w:tcW w:type="dxa" w:w="3168"/>
          </w:tcPr>
          <w:p>
            <w:r>
              <w:rPr>
                <w:b w:val="false"/>
                <w:bCs w:val="false"/>
              </w:rPr>
              <w:t xml:space="preserve">Yasmin Eslam Esmat</w:t>
            </w:r>
          </w:p>
        </w:tc>
        <w:tc>
          <w:tcPr>
            <w:tcW w:type="dxa" w:w="5471"/>
          </w:tcPr>
          <w:p>
            <w:r>
              <w:rPr>
                <w:b w:val="false"/>
                <w:bCs w:val="false"/>
              </w:rPr>
              <w:t xml:space="preserve">Aggregate tables · Azure cloud deployment</w:t>
            </w:r>
          </w:p>
        </w:tc>
      </w:tr>
      <w:tr>
        <w:tc>
          <w:tcPr>
            <w:tcW w:type="dxa" w:w="720"/>
          </w:tcPr>
          <w:p>
            <w:r>
              <w:rPr>
                <w:b w:val="false"/>
                <w:bCs w:val="false"/>
              </w:rPr>
              <w:t xml:space="preserve">5</w:t>
            </w:r>
          </w:p>
        </w:tc>
        <w:tc>
          <w:tcPr>
            <w:tcW w:type="dxa" w:w="3168"/>
          </w:tcPr>
          <w:p>
            <w:r>
              <w:rPr>
                <w:b w:val="false"/>
                <w:bCs w:val="false"/>
              </w:rPr>
              <w:t xml:space="preserve">Youssef Fetyan Mohamed</w:t>
            </w:r>
          </w:p>
        </w:tc>
        <w:tc>
          <w:tcPr>
            <w:tcW w:type="dxa" w:w="5471"/>
          </w:tcPr>
          <w:p>
            <w:r>
              <w:rPr>
                <w:b w:val="false"/>
                <w:bCs w:val="false"/>
              </w:rPr>
              <w:t xml:space="preserve">Star schema ERD · Data warehouse setup · Dimension &amp; fact tables</w:t>
            </w:r>
          </w:p>
        </w:tc>
      </w:tr>
      <w:tr>
        <w:tc>
          <w:tcPr>
            <w:tcW w:type="dxa" w:w="720"/>
          </w:tcPr>
          <w:p>
            <w:r>
              <w:rPr>
                <w:b w:val="false"/>
                <w:bCs w:val="false"/>
              </w:rPr>
              <w:t xml:space="preserve">6</w:t>
            </w:r>
          </w:p>
        </w:tc>
        <w:tc>
          <w:tcPr>
            <w:tcW w:type="dxa" w:w="3168"/>
          </w:tcPr>
          <w:p>
            <w:r>
              <w:rPr>
                <w:b w:val="false"/>
                <w:bCs w:val="false"/>
              </w:rPr>
              <w:t xml:space="preserve">Noran Ayman</w:t>
            </w:r>
          </w:p>
        </w:tc>
        <w:tc>
          <w:tcPr>
            <w:tcW w:type="dxa" w:w="5471"/>
          </w:tcPr>
          <w:p>
            <w:r>
              <w:rPr>
                <w:b w:val="false"/>
                <w:bCs w:val="false"/>
              </w:rPr>
              <w:t xml:space="preserve">ETL pipeline</w:t>
            </w:r>
          </w:p>
        </w:tc>
      </w:tr>
    </w:tbl>
    <w:p>
      <w:pPr>
        <w:spacing w:after="150"/>
      </w:pPr>
      <w:r>
        <w:t xml:space="preserve"/>
      </w:r>
    </w:p>
    <w:p>
      <w:pPr>
        <w:spacing w:after="150"/>
      </w:pPr>
      <w:r>
        <w:t xml:space="preserve">As team leader, Esraa coordinated task distribution, reviewed teammates' work before integration, and handled the final integration of the API and dashboard with the data warehouse layer built by the rest of the team.</w:t>
      </w:r>
    </w:p>
    <w:p>
      <w:pPr>
        <w:pStyle w:val="Heading1"/>
        <w:spacing w:after="150" w:before="300"/>
      </w:pPr>
      <w:r>
        <w:t xml:space="preserve">4. Risk Assessment &amp; 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296"/>
        <w:gridCol w:w="4320"/>
      </w:tblGrid>
      <w:tr>
        <w:trPr>
          <w:tblHeader/>
        </w:trPr>
        <w:tc>
          <w:tcPr>
            <w:tcW w:type="dxa" w:w="3744"/>
            <w:shd w:fill="D9D9D9" w:val="clear"/>
          </w:tcPr>
          <w:p>
            <w:r>
              <w:rPr>
                <w:b/>
                <w:bCs/>
              </w:rPr>
              <w:t xml:space="preserve">Risk</w:t>
            </w:r>
          </w:p>
        </w:tc>
        <w:tc>
          <w:tcPr>
            <w:tcW w:type="dxa" w:w="1296"/>
            <w:shd w:fill="D9D9D9" w:val="clear"/>
          </w:tcPr>
          <w:p>
            <w:r>
              <w:rPr>
                <w:b/>
                <w:bCs/>
              </w:rPr>
              <w:t xml:space="preserve">Impact</w:t>
            </w:r>
          </w:p>
        </w:tc>
        <w:tc>
          <w:tcPr>
            <w:tcW w:type="dxa" w:w="4320"/>
            <w:shd w:fill="D9D9D9" w:val="clear"/>
          </w:tcPr>
          <w:p>
            <w:r>
              <w:rPr>
                <w:b/>
                <w:bCs/>
              </w:rPr>
              <w:t xml:space="preserve">Mitigation</w:t>
            </w:r>
          </w:p>
        </w:tc>
      </w:tr>
      <w:tr>
        <w:tc>
          <w:tcPr>
            <w:tcW w:type="dxa" w:w="3744"/>
          </w:tcPr>
          <w:p>
            <w:r>
              <w:rPr>
                <w:b w:val="false"/>
                <w:bCs w:val="false"/>
              </w:rPr>
              <w:t xml:space="preserve">Docker networking issues between services (Airflow, Postgres)</w:t>
            </w:r>
          </w:p>
        </w:tc>
        <w:tc>
          <w:tcPr>
            <w:tcW w:type="dxa" w:w="1296"/>
          </w:tcPr>
          <w:p>
            <w:r>
              <w:rPr>
                <w:b w:val="false"/>
                <w:bCs w:val="false"/>
              </w:rPr>
              <w:t xml:space="preserve">Medium</w:t>
            </w:r>
          </w:p>
        </w:tc>
        <w:tc>
          <w:tcPr>
            <w:tcW w:type="dxa" w:w="4320"/>
          </w:tcPr>
          <w:p>
            <w:r>
              <w:rPr>
                <w:b w:val="false"/>
                <w:bCs w:val="false"/>
              </w:rPr>
              <w:t xml:space="preserve">Used a local machine IP instead of 'localhost' inside containers to resolve host resolution failures.</w:t>
            </w:r>
          </w:p>
        </w:tc>
      </w:tr>
      <w:tr>
        <w:tc>
          <w:tcPr>
            <w:tcW w:type="dxa" w:w="3744"/>
          </w:tcPr>
          <w:p>
            <w:r>
              <w:rPr>
                <w:b w:val="false"/>
                <w:bCs w:val="false"/>
              </w:rPr>
              <w:t xml:space="preserve">Database credentials accidentally exposed in source code / git history</w:t>
            </w:r>
          </w:p>
        </w:tc>
        <w:tc>
          <w:tcPr>
            <w:tcW w:type="dxa" w:w="1296"/>
          </w:tcPr>
          <w:p>
            <w:r>
              <w:rPr>
                <w:b w:val="false"/>
                <w:bCs w:val="false"/>
              </w:rPr>
              <w:t xml:space="preserve">High</w:t>
            </w:r>
          </w:p>
        </w:tc>
        <w:tc>
          <w:tcPr>
            <w:tcW w:type="dxa" w:w="4320"/>
          </w:tcPr>
          <w:p>
            <w:r>
              <w:rPr>
                <w:b w:val="false"/>
                <w:bCs w:val="false"/>
              </w:rPr>
              <w:t xml:space="preserve">Migrated all credentials to environment variables via python-dotenv, added .env to .gitignore, and rotated the exposed password.</w:t>
            </w:r>
          </w:p>
        </w:tc>
      </w:tr>
      <w:tr>
        <w:tc>
          <w:tcPr>
            <w:tcW w:type="dxa" w:w="3744"/>
          </w:tcPr>
          <w:p>
            <w:r>
              <w:rPr>
                <w:b w:val="false"/>
                <w:bCs w:val="false"/>
              </w:rPr>
              <w:t xml:space="preserve">Large raw data files bloating the Git repository</w:t>
            </w:r>
          </w:p>
        </w:tc>
        <w:tc>
          <w:tcPr>
            <w:tcW w:type="dxa" w:w="1296"/>
          </w:tcPr>
          <w:p>
            <w:r>
              <w:rPr>
                <w:b w:val="false"/>
                <w:bCs w:val="false"/>
              </w:rPr>
              <w:t xml:space="preserve">Medium</w:t>
            </w:r>
          </w:p>
        </w:tc>
        <w:tc>
          <w:tcPr>
            <w:tcW w:type="dxa" w:w="4320"/>
          </w:tcPr>
          <w:p>
            <w:r>
              <w:rPr>
                <w:b w:val="false"/>
                <w:bCs w:val="false"/>
              </w:rPr>
              <w:t xml:space="preserve">Excluded the raw data folder from version control and removed it from repository history using git filter-repo.</w:t>
            </w:r>
          </w:p>
        </w:tc>
      </w:tr>
      <w:tr>
        <w:tc>
          <w:tcPr>
            <w:tcW w:type="dxa" w:w="3744"/>
          </w:tcPr>
          <w:p>
            <w:r>
              <w:rPr>
                <w:b w:val="false"/>
                <w:bCs w:val="false"/>
              </w:rPr>
              <w:t xml:space="preserve">Pipeline bugs on re-runs (column renaming, missing tables before TRUNCATE, inconsistent aggregates, TEXT-stored timestamps)</w:t>
            </w:r>
          </w:p>
        </w:tc>
        <w:tc>
          <w:tcPr>
            <w:tcW w:type="dxa" w:w="1296"/>
          </w:tcPr>
          <w:p>
            <w:r>
              <w:rPr>
                <w:b w:val="false"/>
                <w:bCs w:val="false"/>
              </w:rPr>
              <w:t xml:space="preserve">Medium</w:t>
            </w:r>
          </w:p>
        </w:tc>
        <w:tc>
          <w:tcPr>
            <w:tcW w:type="dxa" w:w="4320"/>
          </w:tcPr>
          <w:p>
            <w:r>
              <w:rPr>
                <w:b w:val="false"/>
                <w:bCs w:val="false"/>
              </w:rPr>
              <w:t xml:space="preserve">Identified and fixed each bug individually; added explicit table-creation checks and type casting before aggregation.</w:t>
            </w:r>
          </w:p>
        </w:tc>
      </w:tr>
      <w:tr>
        <w:tc>
          <w:tcPr>
            <w:tcW w:type="dxa" w:w="3744"/>
          </w:tcPr>
          <w:p>
            <w:r>
              <w:rPr>
                <w:b w:val="false"/>
                <w:bCs w:val="false"/>
              </w:rPr>
              <w:t xml:space="preserve">SQLAlchemy connection leaks during long-running DAG tasks</w:t>
            </w:r>
          </w:p>
        </w:tc>
        <w:tc>
          <w:tcPr>
            <w:tcW w:type="dxa" w:w="1296"/>
          </w:tcPr>
          <w:p>
            <w:r>
              <w:rPr>
                <w:b w:val="false"/>
                <w:bCs w:val="false"/>
              </w:rPr>
              <w:t xml:space="preserve">Low</w:t>
            </w:r>
          </w:p>
        </w:tc>
        <w:tc>
          <w:tcPr>
            <w:tcW w:type="dxa" w:w="4320"/>
          </w:tcPr>
          <w:p>
            <w:r>
              <w:rPr>
                <w:b w:val="false"/>
                <w:bCs w:val="false"/>
              </w:rPr>
              <w:t xml:space="preserve">Switched to engine.begin() context-managed connections to ensure proper connection closing.</w:t>
            </w:r>
          </w:p>
        </w:tc>
      </w:tr>
      <w:tr>
        <w:tc>
          <w:tcPr>
            <w:tcW w:type="dxa" w:w="3744"/>
          </w:tcPr>
          <w:p>
            <w:r>
              <w:rPr>
                <w:b w:val="false"/>
                <w:bCs w:val="false"/>
              </w:rPr>
              <w:t xml:space="preserve">Monolithic DAG becoming hard to maintain / debug</w:t>
            </w:r>
          </w:p>
        </w:tc>
        <w:tc>
          <w:tcPr>
            <w:tcW w:type="dxa" w:w="1296"/>
          </w:tcPr>
          <w:p>
            <w:r>
              <w:rPr>
                <w:b w:val="false"/>
                <w:bCs w:val="false"/>
              </w:rPr>
              <w:t xml:space="preserve">Low</w:t>
            </w:r>
          </w:p>
        </w:tc>
        <w:tc>
          <w:tcPr>
            <w:tcW w:type="dxa" w:w="4320"/>
          </w:tcPr>
          <w:p>
            <w:r>
              <w:rPr>
                <w:b w:val="false"/>
                <w:bCs w:val="false"/>
              </w:rPr>
              <w:t xml:space="preserve">Split the single DAG into two separate DAGs (staging and data-warehouse) per instructor guidance.</w:t>
            </w:r>
          </w:p>
        </w:tc>
      </w:tr>
    </w:tbl>
    <w:p>
      <w:pPr>
        <w:pStyle w:val="Heading1"/>
        <w:spacing w:after="150" w:before="300"/>
      </w:pPr>
      <w:r>
        <w:t xml:space="preserve">5. KPIs (Key Performance Indicators)</w:t>
      </w:r>
    </w:p>
    <w:p>
      <w:pPr>
        <w:pStyle w:val="ListParagraph"/>
        <w:numPr>
          <w:ilvl w:val="0"/>
          <w:numId w:val="1"/>
        </w:numPr>
        <w:spacing w:after="100"/>
      </w:pPr>
      <w:r>
        <w:t xml:space="preserve">Pipeline reliability: ETL DAGs complete successfully on repeated runs without manual intervention.</w:t>
      </w:r>
    </w:p>
    <w:p>
      <w:pPr>
        <w:pStyle w:val="ListParagraph"/>
        <w:numPr>
          <w:ilvl w:val="0"/>
          <w:numId w:val="1"/>
        </w:numPr>
        <w:spacing w:after="100"/>
      </w:pPr>
      <w:r>
        <w:t xml:space="preserve">Data freshness: staging and warehouse tables reflect the latest successful DAG run.</w:t>
      </w:r>
    </w:p>
    <w:p>
      <w:pPr>
        <w:pStyle w:val="ListParagraph"/>
        <w:numPr>
          <w:ilvl w:val="0"/>
          <w:numId w:val="1"/>
        </w:numPr>
        <w:spacing w:after="100"/>
      </w:pPr>
      <w:r>
        <w:t xml:space="preserve">API response time: dashboard queries return within an acceptable time for interactive use.</w:t>
      </w:r>
    </w:p>
    <w:p>
      <w:pPr>
        <w:pStyle w:val="ListParagraph"/>
        <w:numPr>
          <w:ilvl w:val="0"/>
          <w:numId w:val="1"/>
        </w:numPr>
        <w:spacing w:after="100"/>
      </w:pPr>
      <w:r>
        <w:t xml:space="preserve">Data quality: no duplicate or type-inconsistent records in the fact and dimension tables after transformation.</w:t>
      </w:r>
    </w:p>
    <w:p>
      <w:pPr>
        <w:pStyle w:val="ListParagraph"/>
        <w:numPr>
          <w:ilvl w:val="0"/>
          <w:numId w:val="1"/>
        </w:numPr>
        <w:spacing w:after="100"/>
      </w:pPr>
      <w:r>
        <w:t xml:space="preserve">Security: no credentials or secrets present in the public repository (verified post-remediation).</w:t>
      </w:r>
    </w:p>
    <w:p>
      <w:pPr>
        <w:pStyle w:val="ListParagraph"/>
        <w:numPr>
          <w:ilvl w:val="0"/>
          <w:numId w:val="1"/>
        </w:numPr>
        <w:spacing w:after="100"/>
      </w:pPr>
      <w:r>
        <w:t xml:space="preserve">Documentation completeness: README, ERD, and setup instructions allow a new developer to run the project from a fresh clone.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2026-07-15T12:45:46.918Z</dcterms:created>
  <dcterms:modified xsi:type="dcterms:W3CDTF">2026-07-15T12:45:46.919Z</dcterms:modified>
</cp:coreProperties>
</file>

<file path=docProps/custom.xml><?xml version="1.0" encoding="utf-8"?>
<Properties xmlns="http://schemas.openxmlformats.org/officeDocument/2006/custom-properties" xmlns:vt="http://schemas.openxmlformats.org/officeDocument/2006/docPropsVTypes"/>
</file>