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DF8C" w14:textId="2704D041" w:rsidR="00A65930" w:rsidRPr="009C671E" w:rsidRDefault="009C671E" w:rsidP="009C671E">
      <w:pPr>
        <w:tabs>
          <w:tab w:val="left" w:pos="528"/>
        </w:tabs>
        <w:spacing w:before="22"/>
        <w:ind w:left="859"/>
        <w:rPr>
          <w:rFonts w:ascii="Calibri"/>
          <w:sz w:val="56"/>
          <w:szCs w:val="56"/>
        </w:rPr>
      </w:pPr>
      <w:r>
        <w:rPr>
          <w:rFonts w:ascii="Calibri"/>
          <w:color w:val="2D75B5"/>
          <w:sz w:val="26"/>
        </w:rPr>
        <w:t xml:space="preserve">                 </w:t>
      </w:r>
      <w:r w:rsidR="00000000" w:rsidRPr="009C671E">
        <w:rPr>
          <w:rFonts w:ascii="Calibri"/>
          <w:color w:val="2D75B5"/>
          <w:sz w:val="56"/>
          <w:szCs w:val="56"/>
        </w:rPr>
        <w:t>Use</w:t>
      </w:r>
      <w:r w:rsidR="00000000" w:rsidRPr="009C671E">
        <w:rPr>
          <w:rFonts w:ascii="Calibri"/>
          <w:color w:val="2D75B5"/>
          <w:spacing w:val="-4"/>
          <w:sz w:val="56"/>
          <w:szCs w:val="56"/>
        </w:rPr>
        <w:t xml:space="preserve"> </w:t>
      </w:r>
      <w:r w:rsidR="00000000" w:rsidRPr="009C671E">
        <w:rPr>
          <w:rFonts w:ascii="Calibri"/>
          <w:color w:val="2D75B5"/>
          <w:sz w:val="56"/>
          <w:szCs w:val="56"/>
        </w:rPr>
        <w:t>Case</w:t>
      </w:r>
      <w:r w:rsidR="00000000" w:rsidRPr="009C671E">
        <w:rPr>
          <w:rFonts w:ascii="Calibri"/>
          <w:color w:val="2D75B5"/>
          <w:spacing w:val="-2"/>
          <w:sz w:val="56"/>
          <w:szCs w:val="56"/>
        </w:rPr>
        <w:t xml:space="preserve"> </w:t>
      </w:r>
      <w:r w:rsidRPr="009C671E">
        <w:rPr>
          <w:rFonts w:ascii="Calibri"/>
          <w:color w:val="2D75B5"/>
          <w:sz w:val="56"/>
          <w:szCs w:val="56"/>
        </w:rPr>
        <w:t>S</w:t>
      </w:r>
      <w:r w:rsidRPr="009C671E">
        <w:rPr>
          <w:rFonts w:ascii="Calibri"/>
          <w:color w:val="2D75B5"/>
          <w:sz w:val="56"/>
          <w:szCs w:val="56"/>
        </w:rPr>
        <w:t>cenario</w:t>
      </w:r>
    </w:p>
    <w:p w14:paraId="18D9EDE1" w14:textId="77777777" w:rsidR="00A65930" w:rsidRDefault="00A65930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A65930" w14:paraId="7FB80630" w14:textId="77777777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7B87996A" w14:textId="785355CF" w:rsidR="00A65930" w:rsidRDefault="009C671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Use Case N</w:t>
            </w:r>
            <w:r w:rsidR="00000000">
              <w:rPr>
                <w:b/>
                <w:color w:val="C00000"/>
              </w:rPr>
              <w:t>ame:</w:t>
            </w:r>
            <w:r w:rsidR="00000000">
              <w:rPr>
                <w:b/>
                <w:color w:val="C00000"/>
                <w:spacing w:val="-3"/>
              </w:rPr>
              <w:t xml:space="preserve"> </w:t>
            </w:r>
            <w:r w:rsidR="00000000">
              <w:rPr>
                <w:b/>
                <w:color w:val="17365D"/>
              </w:rPr>
              <w:t>Applying</w:t>
            </w:r>
            <w:r w:rsidR="00000000">
              <w:rPr>
                <w:b/>
                <w:color w:val="17365D"/>
                <w:spacing w:val="-1"/>
              </w:rPr>
              <w:t xml:space="preserve"> </w:t>
            </w:r>
            <w:r w:rsidR="00000000">
              <w:rPr>
                <w:b/>
                <w:color w:val="17365D"/>
              </w:rPr>
              <w:t>for</w:t>
            </w:r>
            <w:r w:rsidR="00000000">
              <w:rPr>
                <w:b/>
                <w:color w:val="17365D"/>
                <w:spacing w:val="-2"/>
              </w:rPr>
              <w:t xml:space="preserve"> </w:t>
            </w:r>
            <w:r w:rsidR="00000000">
              <w:rPr>
                <w:b/>
                <w:color w:val="17365D"/>
              </w:rPr>
              <w:t>a</w:t>
            </w:r>
            <w:r w:rsidR="00000000">
              <w:rPr>
                <w:b/>
                <w:color w:val="17365D"/>
                <w:spacing w:val="-2"/>
              </w:rPr>
              <w:t xml:space="preserve"> </w:t>
            </w:r>
            <w:r w:rsidR="00000000"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1C157F0E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1FA406A7" w14:textId="77777777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51D251ED" w14:textId="77777777" w:rsidR="00A65930" w:rsidRDefault="00000000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0C9DDFEC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7FB91BF3" w14:textId="77777777">
        <w:trPr>
          <w:trHeight w:val="1081"/>
        </w:trPr>
        <w:tc>
          <w:tcPr>
            <w:tcW w:w="7484" w:type="dxa"/>
            <w:shd w:val="clear" w:color="auto" w:fill="ECEEE8"/>
          </w:tcPr>
          <w:p w14:paraId="729FE4B2" w14:textId="77777777" w:rsidR="00A65930" w:rsidRDefault="00000000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7B156B0F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03F04F67" w14:textId="77777777">
        <w:trPr>
          <w:trHeight w:val="1079"/>
        </w:trPr>
        <w:tc>
          <w:tcPr>
            <w:tcW w:w="7484" w:type="dxa"/>
            <w:shd w:val="clear" w:color="auto" w:fill="D9DECD"/>
          </w:tcPr>
          <w:p w14:paraId="7B724311" w14:textId="77777777" w:rsidR="00A65930" w:rsidRDefault="00000000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6983E4E0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4358F91C" w14:textId="77777777">
        <w:trPr>
          <w:trHeight w:val="4842"/>
        </w:trPr>
        <w:tc>
          <w:tcPr>
            <w:tcW w:w="7484" w:type="dxa"/>
            <w:shd w:val="clear" w:color="auto" w:fill="ECEEE8"/>
          </w:tcPr>
          <w:p w14:paraId="3522D6B8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14942272" w14:textId="77777777" w:rsidR="00A65930" w:rsidRDefault="00A65930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1FA1B7A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42FCC34E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75DD52B6" w14:textId="77777777" w:rsidR="00A65930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46BB05FB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0FE13D63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4EFCB237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4F4DCB1C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7675D6EC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21C30F33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532AEDEB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30F63AC5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71396EB5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6FF24494" w14:textId="77777777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47597B9E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4EE82B13" w14:textId="77777777" w:rsidR="00A65930" w:rsidRDefault="00A65930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3BC9471A" w14:textId="77777777" w:rsidR="00A65930" w:rsidRDefault="00000000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3B98A10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3DC785" w14:textId="77777777" w:rsidR="00A65930" w:rsidRDefault="00A65930">
      <w:pPr>
        <w:pStyle w:val="a3"/>
        <w:rPr>
          <w:rFonts w:ascii="Calibri"/>
          <w:sz w:val="20"/>
        </w:rPr>
      </w:pPr>
    </w:p>
    <w:p w14:paraId="291C0692" w14:textId="77777777" w:rsidR="00A65930" w:rsidRDefault="00A65930">
      <w:pPr>
        <w:pStyle w:val="a3"/>
        <w:rPr>
          <w:rFonts w:ascii="Calibri"/>
          <w:sz w:val="20"/>
        </w:rPr>
      </w:pPr>
    </w:p>
    <w:p w14:paraId="3334CCEE" w14:textId="77777777" w:rsidR="00A65930" w:rsidRDefault="00A65930">
      <w:pPr>
        <w:pStyle w:val="a3"/>
        <w:rPr>
          <w:rFonts w:ascii="Calibri"/>
          <w:sz w:val="20"/>
        </w:rPr>
      </w:pPr>
    </w:p>
    <w:p w14:paraId="0BA6A1A7" w14:textId="77777777" w:rsidR="00A65930" w:rsidRDefault="00A65930">
      <w:pPr>
        <w:pStyle w:val="a3"/>
        <w:rPr>
          <w:rFonts w:ascii="Calibri"/>
          <w:sz w:val="20"/>
        </w:rPr>
      </w:pPr>
    </w:p>
    <w:p w14:paraId="12943952" w14:textId="77777777" w:rsidR="00A65930" w:rsidRDefault="00A65930">
      <w:pPr>
        <w:pStyle w:val="a3"/>
        <w:rPr>
          <w:rFonts w:ascii="Calibri"/>
          <w:sz w:val="20"/>
        </w:rPr>
      </w:pPr>
    </w:p>
    <w:p w14:paraId="5B67B45D" w14:textId="77777777" w:rsidR="00A65930" w:rsidRDefault="00A65930">
      <w:pPr>
        <w:pStyle w:val="a3"/>
        <w:rPr>
          <w:rFonts w:ascii="Calibri"/>
          <w:sz w:val="20"/>
        </w:rPr>
      </w:pPr>
    </w:p>
    <w:p w14:paraId="347F28C1" w14:textId="77777777" w:rsidR="00A65930" w:rsidRDefault="00000000">
      <w:pPr>
        <w:pStyle w:val="a3"/>
        <w:rPr>
          <w:rFonts w:ascii="Calibri"/>
          <w:sz w:val="26"/>
        </w:rPr>
      </w:pPr>
      <w:r>
        <w:pict w14:anchorId="77AFEC5E">
          <v:rect id="_x0000_s1027" style="position:absolute;margin-left:70.6pt;margin-top:17.8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4B4D35" w14:textId="77777777" w:rsidR="00A65930" w:rsidRDefault="00A65930">
      <w:pPr>
        <w:rPr>
          <w:rFonts w:ascii="Calibri"/>
          <w:sz w:val="26"/>
        </w:rPr>
        <w:sectPr w:rsidR="00A65930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A65930" w14:paraId="7CAD3F56" w14:textId="77777777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1CDD9C9C" w14:textId="54DDE8B5" w:rsidR="00A65930" w:rsidRDefault="009C671E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Use Case Name</w:t>
            </w:r>
            <w:r w:rsidR="00000000">
              <w:rPr>
                <w:b/>
                <w:color w:val="C00000"/>
              </w:rPr>
              <w:t>:</w:t>
            </w:r>
            <w:r w:rsidR="00000000">
              <w:rPr>
                <w:b/>
                <w:color w:val="C00000"/>
                <w:spacing w:val="-4"/>
              </w:rPr>
              <w:t xml:space="preserve"> </w:t>
            </w:r>
            <w:r w:rsidR="00000000">
              <w:rPr>
                <w:b/>
                <w:color w:val="001F5F"/>
              </w:rPr>
              <w:t>Review</w:t>
            </w:r>
            <w:r w:rsidR="00000000">
              <w:rPr>
                <w:b/>
                <w:color w:val="001F5F"/>
                <w:spacing w:val="-1"/>
              </w:rPr>
              <w:t xml:space="preserve"> </w:t>
            </w:r>
            <w:r w:rsidR="00000000">
              <w:rPr>
                <w:b/>
                <w:color w:val="001F5F"/>
              </w:rPr>
              <w:t>the</w:t>
            </w:r>
            <w:r w:rsidR="00000000">
              <w:rPr>
                <w:b/>
                <w:color w:val="001F5F"/>
                <w:spacing w:val="-3"/>
              </w:rPr>
              <w:t xml:space="preserve"> </w:t>
            </w:r>
            <w:r w:rsidR="00000000"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7CCDC28B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508172F" w14:textId="77777777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1D63B55D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153172A6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CAAB3BF" w14:textId="77777777">
        <w:trPr>
          <w:trHeight w:val="1693"/>
        </w:trPr>
        <w:tc>
          <w:tcPr>
            <w:tcW w:w="7484" w:type="dxa"/>
            <w:shd w:val="clear" w:color="auto" w:fill="ECEEE8"/>
          </w:tcPr>
          <w:p w14:paraId="426E277D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16EDAFD8" w14:textId="77777777" w:rsidR="00A65930" w:rsidRDefault="00A65930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377FA53F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36F32912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297B6072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7D2FC522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1C734F07" w14:textId="77777777">
        <w:trPr>
          <w:trHeight w:val="2114"/>
        </w:trPr>
        <w:tc>
          <w:tcPr>
            <w:tcW w:w="7484" w:type="dxa"/>
            <w:shd w:val="clear" w:color="auto" w:fill="D9DECD"/>
          </w:tcPr>
          <w:p w14:paraId="2BBE6CBF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435EA45E" w14:textId="77777777" w:rsidR="00A65930" w:rsidRDefault="00A65930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20D480D8" w14:textId="77777777" w:rsidR="00A6593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135F9804" w14:textId="77777777" w:rsidR="00A6593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5557981C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D556BB2" w14:textId="77777777">
        <w:trPr>
          <w:trHeight w:val="4466"/>
        </w:trPr>
        <w:tc>
          <w:tcPr>
            <w:tcW w:w="7484" w:type="dxa"/>
            <w:shd w:val="clear" w:color="auto" w:fill="ECEEE8"/>
          </w:tcPr>
          <w:p w14:paraId="0EAB85C1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6536F828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08DAF578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applications.</w:t>
            </w:r>
          </w:p>
          <w:p w14:paraId="5307B563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69C68B07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00D0733F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57E1FA59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134E0699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>The employer marks the application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335FC77E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7C74F12E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0005A11D" w14:textId="77777777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41115A6A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51C66AAD" w14:textId="77777777" w:rsidR="00A65930" w:rsidRDefault="00000000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43F74457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3029166" w14:textId="77777777" w:rsidR="00A65930" w:rsidRDefault="00A65930">
      <w:pPr>
        <w:pStyle w:val="a3"/>
        <w:rPr>
          <w:rFonts w:ascii="Calibri"/>
          <w:sz w:val="20"/>
        </w:rPr>
      </w:pPr>
    </w:p>
    <w:p w14:paraId="4490FB47" w14:textId="77777777" w:rsidR="00A65930" w:rsidRDefault="00A65930">
      <w:pPr>
        <w:pStyle w:val="a3"/>
        <w:rPr>
          <w:rFonts w:ascii="Calibri"/>
          <w:sz w:val="20"/>
        </w:rPr>
      </w:pPr>
    </w:p>
    <w:p w14:paraId="0904B8ED" w14:textId="77777777" w:rsidR="00A65930" w:rsidRDefault="00000000">
      <w:pPr>
        <w:pStyle w:val="a3"/>
        <w:spacing w:before="11"/>
        <w:rPr>
          <w:rFonts w:ascii="Calibri"/>
          <w:sz w:val="23"/>
        </w:rPr>
      </w:pPr>
      <w:r>
        <w:pict w14:anchorId="330BB907">
          <v:rect id="_x0000_s1026" style="position:absolute;margin-left:70.6pt;margin-top:16.55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536FF51" w14:textId="77777777" w:rsidR="00A65930" w:rsidRDefault="00A65930">
      <w:pPr>
        <w:rPr>
          <w:rFonts w:ascii="Calibri"/>
          <w:sz w:val="23"/>
        </w:rPr>
        <w:sectPr w:rsidR="00A65930">
          <w:pgSz w:w="12240" w:h="15840"/>
          <w:pgMar w:top="1460" w:right="340" w:bottom="280" w:left="1300" w:header="720" w:footer="720" w:gutter="0"/>
          <w:cols w:space="720"/>
        </w:sectPr>
      </w:pPr>
    </w:p>
    <w:p w14:paraId="497C1D19" w14:textId="6FA986F6" w:rsidR="00A65930" w:rsidRDefault="00A65930">
      <w:pPr>
        <w:pStyle w:val="a3"/>
        <w:spacing w:before="5"/>
      </w:pPr>
    </w:p>
    <w:sectPr w:rsidR="00A65930">
      <w:pgSz w:w="12240" w:h="15840"/>
      <w:pgMar w:top="136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C51"/>
    <w:multiLevelType w:val="hybridMultilevel"/>
    <w:tmpl w:val="5FF6E866"/>
    <w:lvl w:ilvl="0" w:tplc="26304F68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A718C1C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AC48B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CD27FE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EA7AF3D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3A24D8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C92E93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804500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8BB0649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405A3"/>
    <w:multiLevelType w:val="hybridMultilevel"/>
    <w:tmpl w:val="CD7470CA"/>
    <w:lvl w:ilvl="0" w:tplc="56568F0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3A8A19B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FD686C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2B7229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B642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6FE4217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FBC8B070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A08793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168C511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1C2CFD"/>
    <w:multiLevelType w:val="hybridMultilevel"/>
    <w:tmpl w:val="48F8DA1C"/>
    <w:lvl w:ilvl="0" w:tplc="0908B2A4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944369A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2052326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ACC18F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D6F8959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594D2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3412F27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DC345778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08A7190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F734D4"/>
    <w:multiLevelType w:val="hybridMultilevel"/>
    <w:tmpl w:val="CD1C20F6"/>
    <w:lvl w:ilvl="0" w:tplc="E2D6B6E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3174A25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C7EC4CA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D62376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B142B76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A208B5A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050C08E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3D04F0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A3FC6AD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BE4A64"/>
    <w:multiLevelType w:val="multilevel"/>
    <w:tmpl w:val="3C588D54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5" w15:restartNumberingAfterBreak="0">
    <w:nsid w:val="5F367344"/>
    <w:multiLevelType w:val="hybridMultilevel"/>
    <w:tmpl w:val="88102E28"/>
    <w:lvl w:ilvl="0" w:tplc="22C8CD44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2A18327A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E1481CD6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0BCD24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6A247A2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52011C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9FE73EC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B3D6C62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07418A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876BD9"/>
    <w:multiLevelType w:val="hybridMultilevel"/>
    <w:tmpl w:val="85ACAE2A"/>
    <w:lvl w:ilvl="0" w:tplc="1940018C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B948944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3BE80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D76316E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AA60BD1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A42F81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42B6C0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FCAD4B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C62E4E48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090308"/>
    <w:multiLevelType w:val="multilevel"/>
    <w:tmpl w:val="0CC4121E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8" w15:restartNumberingAfterBreak="0">
    <w:nsid w:val="7C5A6B13"/>
    <w:multiLevelType w:val="multilevel"/>
    <w:tmpl w:val="F30A8906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num w:numId="1" w16cid:durableId="1174539763">
    <w:abstractNumId w:val="6"/>
  </w:num>
  <w:num w:numId="2" w16cid:durableId="1937202298">
    <w:abstractNumId w:val="1"/>
  </w:num>
  <w:num w:numId="3" w16cid:durableId="1038551620">
    <w:abstractNumId w:val="0"/>
  </w:num>
  <w:num w:numId="4" w16cid:durableId="472330303">
    <w:abstractNumId w:val="3"/>
  </w:num>
  <w:num w:numId="5" w16cid:durableId="1916940342">
    <w:abstractNumId w:val="8"/>
  </w:num>
  <w:num w:numId="6" w16cid:durableId="527446823">
    <w:abstractNumId w:val="7"/>
  </w:num>
  <w:num w:numId="7" w16cid:durableId="1138688965">
    <w:abstractNumId w:val="2"/>
  </w:num>
  <w:num w:numId="8" w16cid:durableId="1220361312">
    <w:abstractNumId w:val="4"/>
  </w:num>
  <w:num w:numId="9" w16cid:durableId="1863208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930"/>
    <w:rsid w:val="009C671E"/>
    <w:rsid w:val="00A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734A4F0"/>
  <w15:docId w15:val="{64ACF7EE-1A96-4995-962E-843D64DE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3</cp:revision>
  <dcterms:created xsi:type="dcterms:W3CDTF">2023-12-13T15:10:00Z</dcterms:created>
  <dcterms:modified xsi:type="dcterms:W3CDTF">2023-12-13T21:05:00Z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