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Journey Map – Folaz</w:t>
      </w:r>
    </w:p>
    <w:p>
      <w:r>
        <w:t>The following customer journey illustrates how a potential customer interacts with Folaz, from recognizing a problem to becoming a loyal customer.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Customer Actions</w:t>
            </w:r>
          </w:p>
        </w:tc>
        <w:tc>
          <w:tcPr>
            <w:tcW w:type="dxa" w:w="1728"/>
          </w:tcPr>
          <w:p>
            <w:r>
              <w:t>Customer Thoughts</w:t>
            </w:r>
          </w:p>
        </w:tc>
        <w:tc>
          <w:tcPr>
            <w:tcW w:type="dxa" w:w="1728"/>
          </w:tcPr>
          <w:p>
            <w:r>
              <w:t>Brand Touchpoints</w:t>
            </w:r>
          </w:p>
        </w:tc>
        <w:tc>
          <w:tcPr>
            <w:tcW w:type="dxa" w:w="1728"/>
          </w:tcPr>
          <w:p>
            <w:r>
              <w:t>Folaz Response</w:t>
            </w:r>
          </w:p>
        </w:tc>
      </w:tr>
      <w:tr>
        <w:tc>
          <w:tcPr>
            <w:tcW w:type="dxa" w:w="1728"/>
          </w:tcPr>
          <w:p>
            <w:r>
              <w:t>Problem Recognition</w:t>
            </w:r>
          </w:p>
        </w:tc>
        <w:tc>
          <w:tcPr>
            <w:tcW w:type="dxa" w:w="1728"/>
          </w:tcPr>
          <w:p>
            <w:r>
              <w:t>The customer starts searching for creatine or imported supplements after deciding to improve training performance.</w:t>
            </w:r>
          </w:p>
        </w:tc>
        <w:tc>
          <w:tcPr>
            <w:tcW w:type="dxa" w:w="1728"/>
          </w:tcPr>
          <w:p>
            <w:r>
              <w:t>"How do I know the product is original?"</w:t>
              <w:br/>
              <w:t>"Why is there such a big price difference?"</w:t>
            </w:r>
          </w:p>
        </w:tc>
        <w:tc>
          <w:tcPr>
            <w:tcW w:type="dxa" w:w="1728"/>
          </w:tcPr>
          <w:p>
            <w:r>
              <w:t>Instagram Reels, TikTok, Search, Friends' recommendations</w:t>
            </w:r>
          </w:p>
        </w:tc>
        <w:tc>
          <w:tcPr>
            <w:tcW w:type="dxa" w:w="1728"/>
          </w:tcPr>
          <w:p>
            <w:r>
              <w:t>Publish awareness content about counterfeit products, price differences, and the idea behind Folaz.</w:t>
            </w:r>
          </w:p>
        </w:tc>
      </w:tr>
      <w:tr>
        <w:tc>
          <w:tcPr>
            <w:tcW w:type="dxa" w:w="1728"/>
          </w:tcPr>
          <w:p>
            <w:r>
              <w:t>Awareness</w:t>
            </w:r>
          </w:p>
        </w:tc>
        <w:tc>
          <w:tcPr>
            <w:tcW w:type="dxa" w:w="1728"/>
          </w:tcPr>
          <w:p>
            <w:r>
              <w:t>The customer discovers Folaz through a Reel or founder storytelling video.</w:t>
            </w:r>
          </w:p>
        </w:tc>
        <w:tc>
          <w:tcPr>
            <w:tcW w:type="dxa" w:w="1728"/>
          </w:tcPr>
          <w:p>
            <w:r>
              <w:t>"This brand is talking about problems I actually face."</w:t>
            </w:r>
          </w:p>
        </w:tc>
        <w:tc>
          <w:tcPr>
            <w:tcW w:type="dxa" w:w="1728"/>
          </w:tcPr>
          <w:p>
            <w:r>
              <w:t>Founder Journey Series, Awareness Reels</w:t>
            </w:r>
          </w:p>
        </w:tc>
        <w:tc>
          <w:tcPr>
            <w:tcW w:type="dxa" w:w="1728"/>
          </w:tcPr>
          <w:p>
            <w:r>
              <w:t>Focus on transparency, authentic storytelling, and documenting the sourcing journey instead of direct selling.</w:t>
            </w:r>
          </w:p>
        </w:tc>
      </w:tr>
      <w:tr>
        <w:tc>
          <w:tcPr>
            <w:tcW w:type="dxa" w:w="1728"/>
          </w:tcPr>
          <w:p>
            <w:r>
              <w:t>Consideration</w:t>
            </w:r>
          </w:p>
        </w:tc>
        <w:tc>
          <w:tcPr>
            <w:tcW w:type="dxa" w:w="1728"/>
          </w:tcPr>
          <w:p>
            <w:r>
              <w:t>The customer follows the page, watches more videos, reads comments, and visits the website.</w:t>
            </w:r>
          </w:p>
        </w:tc>
        <w:tc>
          <w:tcPr>
            <w:tcW w:type="dxa" w:w="1728"/>
          </w:tcPr>
          <w:p>
            <w:r>
              <w:t>"Can I trust this brand?"</w:t>
              <w:br/>
              <w:t>"Is the product really from the original source?"</w:t>
            </w:r>
          </w:p>
        </w:tc>
        <w:tc>
          <w:tcPr>
            <w:tcW w:type="dxa" w:w="1728"/>
          </w:tcPr>
          <w:p>
            <w:r>
              <w:t>Educational videos, Website, Comments, FAQs</w:t>
            </w:r>
          </w:p>
        </w:tc>
        <w:tc>
          <w:tcPr>
            <w:tcW w:type="dxa" w:w="1728"/>
          </w:tcPr>
          <w:p>
            <w:r>
              <w:t>Provide educational content, explain sourcing, answer questions, and document the product journey.</w:t>
            </w:r>
          </w:p>
        </w:tc>
      </w:tr>
      <w:tr>
        <w:tc>
          <w:tcPr>
            <w:tcW w:type="dxa" w:w="1728"/>
          </w:tcPr>
          <w:p>
            <w:r>
              <w:t>Purchase Decision</w:t>
            </w:r>
          </w:p>
        </w:tc>
        <w:tc>
          <w:tcPr>
            <w:tcW w:type="dxa" w:w="1728"/>
          </w:tcPr>
          <w:p>
            <w:r>
              <w:t>The customer places the first order after comparing different options.</w:t>
            </w:r>
          </w:p>
        </w:tc>
        <w:tc>
          <w:tcPr>
            <w:tcW w:type="dxa" w:w="1728"/>
          </w:tcPr>
          <w:p>
            <w:r>
              <w:t>"I feel more confident buying from Folaz."</w:t>
            </w:r>
          </w:p>
        </w:tc>
        <w:tc>
          <w:tcPr>
            <w:tcW w:type="dxa" w:w="1728"/>
          </w:tcPr>
          <w:p>
            <w:r>
              <w:t>Website, WhatsApp, Product Pages</w:t>
            </w:r>
          </w:p>
        </w:tc>
        <w:tc>
          <w:tcPr>
            <w:tcW w:type="dxa" w:w="1728"/>
          </w:tcPr>
          <w:p>
            <w:r>
              <w:t>Offer a simple ordering process, clear information, and responsive support.</w:t>
            </w:r>
          </w:p>
        </w:tc>
      </w:tr>
      <w:tr>
        <w:tc>
          <w:tcPr>
            <w:tcW w:type="dxa" w:w="1728"/>
          </w:tcPr>
          <w:p>
            <w:r>
              <w:t>Post-Purchase Experience</w:t>
            </w:r>
          </w:p>
        </w:tc>
        <w:tc>
          <w:tcPr>
            <w:tcW w:type="dxa" w:w="1728"/>
          </w:tcPr>
          <w:p>
            <w:r>
              <w:t>The customer receives the product and starts using it.</w:t>
            </w:r>
          </w:p>
        </w:tc>
        <w:tc>
          <w:tcPr>
            <w:tcW w:type="dxa" w:w="1728"/>
          </w:tcPr>
          <w:p>
            <w:r>
              <w:t>"The product matches what I expected."</w:t>
            </w:r>
          </w:p>
        </w:tc>
        <w:tc>
          <w:tcPr>
            <w:tcW w:type="dxa" w:w="1728"/>
          </w:tcPr>
          <w:p>
            <w:r>
              <w:t>Packaging, Follow-up messages, Customer Support</w:t>
            </w:r>
          </w:p>
        </w:tc>
        <w:tc>
          <w:tcPr>
            <w:tcW w:type="dxa" w:w="1728"/>
          </w:tcPr>
          <w:p>
            <w:r>
              <w:t>Maintain quality, provide usage tips, and follow up after delivery.</w:t>
            </w:r>
          </w:p>
        </w:tc>
      </w:tr>
      <w:tr>
        <w:tc>
          <w:tcPr>
            <w:tcW w:type="dxa" w:w="1728"/>
          </w:tcPr>
          <w:p>
            <w:r>
              <w:t>Loyalty &amp; Advocacy</w:t>
            </w:r>
          </w:p>
        </w:tc>
        <w:tc>
          <w:tcPr>
            <w:tcW w:type="dxa" w:w="1728"/>
          </w:tcPr>
          <w:p>
            <w:r>
              <w:t>The customer orders again or recommends Folaz to friends.</w:t>
            </w:r>
          </w:p>
        </w:tc>
        <w:tc>
          <w:tcPr>
            <w:tcW w:type="dxa" w:w="1728"/>
          </w:tcPr>
          <w:p>
            <w:r>
              <w:t>"I finally found a supplement brand I can trust."</w:t>
            </w:r>
          </w:p>
        </w:tc>
        <w:tc>
          <w:tcPr>
            <w:tcW w:type="dxa" w:w="1728"/>
          </w:tcPr>
          <w:p>
            <w:r>
              <w:t>Reviews, UGC, Referrals</w:t>
            </w:r>
          </w:p>
        </w:tc>
        <w:tc>
          <w:tcPr>
            <w:tcW w:type="dxa" w:w="1728"/>
          </w:tcPr>
          <w:p>
            <w:r>
              <w:t>Encourage reviews, share customer experiences, and continue delivering educational content.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