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8DB" w:rsidRPr="003928DB" w:rsidRDefault="003928DB" w:rsidP="003928DB">
      <w:pPr>
        <w:shd w:val="clear" w:color="auto" w:fill="FFFFFF"/>
        <w:spacing w:before="161" w:after="161" w:line="390" w:lineRule="atLeast"/>
        <w:outlineLvl w:val="0"/>
        <w:rPr>
          <w:rFonts w:ascii="Poppins" w:eastAsia="Times New Roman" w:hAnsi="Poppins" w:cs="Times New Roman"/>
          <w:color w:val="000000"/>
          <w:kern w:val="36"/>
          <w:sz w:val="39"/>
          <w:szCs w:val="39"/>
        </w:rPr>
      </w:pPr>
      <w:r w:rsidRPr="003928DB">
        <w:rPr>
          <w:rFonts w:ascii="Poppins" w:eastAsia="Times New Roman" w:hAnsi="Poppins" w:cs="Times New Roman"/>
          <w:color w:val="000000"/>
          <w:kern w:val="36"/>
          <w:sz w:val="39"/>
          <w:szCs w:val="39"/>
        </w:rPr>
        <w:t>Understanding and interpreting box plots</w:t>
      </w:r>
    </w:p>
    <w:p w:rsidR="003928DB" w:rsidRPr="003928DB" w:rsidRDefault="003928DB" w:rsidP="003928DB">
      <w:pPr>
        <w:shd w:val="clear" w:color="auto" w:fill="FFFFFF"/>
        <w:spacing w:after="100" w:afterAutospacing="1" w:line="390" w:lineRule="atLeast"/>
        <w:outlineLvl w:val="1"/>
        <w:rPr>
          <w:rFonts w:ascii="Poppins" w:eastAsia="Times New Roman" w:hAnsi="Poppins" w:cs="Times New Roman"/>
          <w:color w:val="000000"/>
          <w:sz w:val="30"/>
          <w:szCs w:val="30"/>
        </w:rPr>
      </w:pPr>
      <w:r w:rsidRPr="003928DB">
        <w:rPr>
          <w:rFonts w:ascii="Poppins" w:eastAsia="Times New Roman" w:hAnsi="Poppins" w:cs="Times New Roman"/>
          <w:color w:val="000000"/>
          <w:sz w:val="30"/>
          <w:szCs w:val="30"/>
        </w:rPr>
        <w:t>How to read a box plot/Introduction to box plots</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color w:val="000000"/>
          <w:sz w:val="23"/>
          <w:szCs w:val="23"/>
        </w:rPr>
        <w:t>Box plots are drawn for groups of W@S scale scores. They enable us to study the distributional characteristics of a group of scores as well as the level of the scores.</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color w:val="000000"/>
          <w:sz w:val="23"/>
          <w:szCs w:val="23"/>
        </w:rPr>
        <w:t>To begin with, scores are sorted. Then four equal sized groups are made from the ordered scores. That is, 25% of all scores are placed in each group. The lines dividing the groups are called </w:t>
      </w:r>
      <w:r w:rsidRPr="003928DB">
        <w:rPr>
          <w:rFonts w:ascii="Poppins" w:eastAsia="Times New Roman" w:hAnsi="Poppins" w:cs="Times New Roman"/>
          <w:i/>
          <w:iCs/>
          <w:color w:val="000000"/>
          <w:sz w:val="23"/>
          <w:szCs w:val="23"/>
        </w:rPr>
        <w:t>quartiles</w:t>
      </w:r>
      <w:r w:rsidRPr="003928DB">
        <w:rPr>
          <w:rFonts w:ascii="Poppins" w:eastAsia="Times New Roman" w:hAnsi="Poppins" w:cs="Times New Roman"/>
          <w:color w:val="000000"/>
          <w:sz w:val="23"/>
          <w:szCs w:val="23"/>
        </w:rPr>
        <w:t>, and the groups are referred to as </w:t>
      </w:r>
      <w:r w:rsidRPr="003928DB">
        <w:rPr>
          <w:rFonts w:ascii="Poppins" w:eastAsia="Times New Roman" w:hAnsi="Poppins" w:cs="Times New Roman"/>
          <w:i/>
          <w:iCs/>
          <w:color w:val="000000"/>
          <w:sz w:val="23"/>
          <w:szCs w:val="23"/>
        </w:rPr>
        <w:t>quartile groups</w:t>
      </w:r>
      <w:r w:rsidRPr="003928DB">
        <w:rPr>
          <w:rFonts w:ascii="Poppins" w:eastAsia="Times New Roman" w:hAnsi="Poppins" w:cs="Times New Roman"/>
          <w:color w:val="000000"/>
          <w:sz w:val="23"/>
          <w:szCs w:val="23"/>
        </w:rPr>
        <w:t>. Usually we label these groups 1 to 4 starting at the bottom.</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noProof/>
          <w:color w:val="000000"/>
          <w:sz w:val="23"/>
          <w:szCs w:val="23"/>
        </w:rPr>
        <mc:AlternateContent>
          <mc:Choice Requires="wps">
            <w:drawing>
              <wp:inline distT="0" distB="0" distL="0" distR="0">
                <wp:extent cx="304800" cy="304800"/>
                <wp:effectExtent l="0" t="0" r="0" b="0"/>
                <wp:docPr id="6" name="Rectangle 6" descr="labelled diagram of a box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E9400" id="Rectangle 6" o:spid="_x0000_s1026" alt="labelled diagram of a box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YfLg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8" name="Rectangle 8" descr="https://www.wellbeingatschool.org.nz/sites/default/files/W@S_boxplot-label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289A0" id="Rectangle 8" o:spid="_x0000_s1026" alt="https://www.wellbeingatschool.org.nz/sites/default/files/W@S_boxplot-label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hSAUL7gIAAA8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3928DB">
        <w:rPr>
          <w:rFonts w:ascii="Poppins" w:eastAsia="Times New Roman" w:hAnsi="Poppins" w:cs="Times New Roman"/>
          <w:color w:val="000000"/>
          <w:sz w:val="23"/>
          <w:szCs w:val="23"/>
        </w:rPr>
        <w:drawing>
          <wp:inline distT="0" distB="0" distL="0" distR="0" wp14:anchorId="20F045E3" wp14:editId="27DE9536">
            <wp:extent cx="5943600" cy="5318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943600" cy="5318125"/>
                    </a:xfrm>
                    <a:prstGeom prst="rect">
                      <a:avLst/>
                    </a:prstGeom>
                  </pic:spPr>
                </pic:pic>
              </a:graphicData>
            </a:graphic>
          </wp:inline>
        </w:drawing>
      </w:r>
    </w:p>
    <w:p w:rsidR="003928DB" w:rsidRPr="003928DB" w:rsidRDefault="003928DB" w:rsidP="003928DB">
      <w:pPr>
        <w:shd w:val="clear" w:color="auto" w:fill="FFFFFF"/>
        <w:spacing w:after="100" w:afterAutospacing="1" w:line="390" w:lineRule="atLeast"/>
        <w:outlineLvl w:val="1"/>
        <w:rPr>
          <w:rFonts w:ascii="Poppins" w:eastAsia="Times New Roman" w:hAnsi="Poppins" w:cs="Times New Roman"/>
          <w:color w:val="000000"/>
          <w:sz w:val="30"/>
          <w:szCs w:val="30"/>
        </w:rPr>
      </w:pPr>
      <w:r w:rsidRPr="003928DB">
        <w:rPr>
          <w:rFonts w:ascii="Poppins" w:eastAsia="Times New Roman" w:hAnsi="Poppins" w:cs="Times New Roman"/>
          <w:color w:val="000000"/>
          <w:sz w:val="30"/>
          <w:szCs w:val="30"/>
        </w:rPr>
        <w:lastRenderedPageBreak/>
        <w:t>Definitions</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Median</w:t>
      </w:r>
      <w:r w:rsidRPr="003928DB">
        <w:rPr>
          <w:rFonts w:ascii="Poppins" w:eastAsia="Times New Roman" w:hAnsi="Poppins" w:cs="Times New Roman"/>
          <w:color w:val="000000"/>
          <w:sz w:val="23"/>
          <w:szCs w:val="23"/>
        </w:rPr>
        <w:br/>
        <w:t>The median (middle quartile) marks the mid-point of the data and is shown by the line that divides the box into two parts. Half the scores are greater than or equal to this value and half are less.</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Inter-quartile range</w:t>
      </w:r>
      <w:r w:rsidRPr="003928DB">
        <w:rPr>
          <w:rFonts w:ascii="Poppins" w:eastAsia="Times New Roman" w:hAnsi="Poppins" w:cs="Times New Roman"/>
          <w:color w:val="000000"/>
          <w:sz w:val="23"/>
          <w:szCs w:val="23"/>
        </w:rPr>
        <w:br/>
      </w:r>
      <w:proofErr w:type="gramStart"/>
      <w:r w:rsidRPr="003928DB">
        <w:rPr>
          <w:rFonts w:ascii="Poppins" w:eastAsia="Times New Roman" w:hAnsi="Poppins" w:cs="Times New Roman"/>
          <w:color w:val="000000"/>
          <w:sz w:val="23"/>
          <w:szCs w:val="23"/>
        </w:rPr>
        <w:t>The</w:t>
      </w:r>
      <w:proofErr w:type="gramEnd"/>
      <w:r w:rsidRPr="003928DB">
        <w:rPr>
          <w:rFonts w:ascii="Poppins" w:eastAsia="Times New Roman" w:hAnsi="Poppins" w:cs="Times New Roman"/>
          <w:color w:val="000000"/>
          <w:sz w:val="23"/>
          <w:szCs w:val="23"/>
        </w:rPr>
        <w:t xml:space="preserve"> middle “box” represents the middle 50% of scores for the group. The range of scores from lower to upper quartile is referred to as the inter-quartile range. The middle 50% of scores fall within the inter-quartile range.</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Upper quartile</w:t>
      </w:r>
      <w:r w:rsidRPr="003928DB">
        <w:rPr>
          <w:rFonts w:ascii="Poppins" w:eastAsia="Times New Roman" w:hAnsi="Poppins" w:cs="Times New Roman"/>
          <w:color w:val="000000"/>
          <w:sz w:val="23"/>
          <w:szCs w:val="23"/>
        </w:rPr>
        <w:br/>
        <w:t>Seventy-five percent of the scores fall below the upper quartile.</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Lower quartile</w:t>
      </w:r>
      <w:r w:rsidRPr="003928DB">
        <w:rPr>
          <w:rFonts w:ascii="Poppins" w:eastAsia="Times New Roman" w:hAnsi="Poppins" w:cs="Times New Roman"/>
          <w:color w:val="000000"/>
          <w:sz w:val="23"/>
          <w:szCs w:val="23"/>
        </w:rPr>
        <w:br/>
        <w:t>Twenty-five percent of scores fall below the lower quartile.</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Whiskers</w:t>
      </w:r>
      <w:r w:rsidRPr="003928DB">
        <w:rPr>
          <w:rFonts w:ascii="Poppins" w:eastAsia="Times New Roman" w:hAnsi="Poppins" w:cs="Times New Roman"/>
          <w:color w:val="000000"/>
          <w:sz w:val="23"/>
          <w:szCs w:val="23"/>
        </w:rPr>
        <w:br/>
        <w:t>The upper and lower whiskers represent scores outside the middle 50%. Whiskers often (but not always) stretch over a wider range of scores than the middle quartile groups.</w:t>
      </w:r>
    </w:p>
    <w:p w:rsidR="003928DB" w:rsidRPr="003928DB" w:rsidRDefault="003928DB" w:rsidP="003928DB">
      <w:pPr>
        <w:shd w:val="clear" w:color="auto" w:fill="FFFFFF"/>
        <w:spacing w:before="100" w:beforeAutospacing="1" w:after="100" w:afterAutospacing="1" w:line="240" w:lineRule="auto"/>
        <w:outlineLvl w:val="2"/>
        <w:rPr>
          <w:rFonts w:ascii="Kameron" w:eastAsia="Times New Roman" w:hAnsi="Kameron" w:cs="Times New Roman"/>
          <w:color w:val="000000"/>
          <w:sz w:val="30"/>
          <w:szCs w:val="30"/>
        </w:rPr>
      </w:pPr>
      <w:r w:rsidRPr="003928DB">
        <w:rPr>
          <w:rFonts w:ascii="Kameron" w:eastAsia="Times New Roman" w:hAnsi="Kameron" w:cs="Times New Roman"/>
          <w:color w:val="000000"/>
          <w:sz w:val="30"/>
          <w:szCs w:val="30"/>
        </w:rPr>
        <w:t> </w:t>
      </w:r>
    </w:p>
    <w:p w:rsidR="003928DB" w:rsidRPr="003928DB" w:rsidRDefault="003928DB" w:rsidP="003928DB">
      <w:pPr>
        <w:shd w:val="clear" w:color="auto" w:fill="FFFFFF"/>
        <w:spacing w:before="100" w:beforeAutospacing="1" w:after="100" w:afterAutospacing="1" w:line="240" w:lineRule="auto"/>
        <w:outlineLvl w:val="2"/>
        <w:rPr>
          <w:rFonts w:ascii="Kameron" w:eastAsia="Times New Roman" w:hAnsi="Kameron" w:cs="Times New Roman"/>
          <w:color w:val="000000"/>
          <w:sz w:val="30"/>
          <w:szCs w:val="30"/>
        </w:rPr>
      </w:pPr>
      <w:r w:rsidRPr="003928DB">
        <w:rPr>
          <w:rFonts w:ascii="Kameron" w:eastAsia="Times New Roman" w:hAnsi="Kameron" w:cs="Times New Roman"/>
          <w:color w:val="000000"/>
          <w:sz w:val="30"/>
          <w:szCs w:val="30"/>
        </w:rPr>
        <w:t>Interpreting box plots/Box plots in general</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color w:val="000000"/>
          <w:sz w:val="23"/>
          <w:szCs w:val="23"/>
        </w:rPr>
        <w:t xml:space="preserve">Box plots are used to show overall patterns of response for a group. They provide a useful way to </w:t>
      </w:r>
      <w:proofErr w:type="spellStart"/>
      <w:r w:rsidRPr="003928DB">
        <w:rPr>
          <w:rFonts w:ascii="Poppins" w:eastAsia="Times New Roman" w:hAnsi="Poppins" w:cs="Times New Roman"/>
          <w:color w:val="000000"/>
          <w:sz w:val="23"/>
          <w:szCs w:val="23"/>
        </w:rPr>
        <w:t>visualise</w:t>
      </w:r>
      <w:proofErr w:type="spellEnd"/>
      <w:r w:rsidRPr="003928DB">
        <w:rPr>
          <w:rFonts w:ascii="Poppins" w:eastAsia="Times New Roman" w:hAnsi="Poppins" w:cs="Times New Roman"/>
          <w:color w:val="000000"/>
          <w:sz w:val="23"/>
          <w:szCs w:val="23"/>
        </w:rPr>
        <w:t xml:space="preserve"> the range and other characteristics of responses for a large group.</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color w:val="000000"/>
          <w:sz w:val="23"/>
          <w:szCs w:val="23"/>
        </w:rPr>
        <w:t>The diagram below shows a variety of </w:t>
      </w:r>
      <w:r w:rsidRPr="003928DB">
        <w:rPr>
          <w:rFonts w:ascii="Poppins" w:eastAsia="Times New Roman" w:hAnsi="Poppins" w:cs="Times New Roman"/>
          <w:b/>
          <w:bCs/>
          <w:color w:val="000000"/>
          <w:sz w:val="23"/>
          <w:szCs w:val="23"/>
        </w:rPr>
        <w:t>different box plot shapes and positions</w:t>
      </w:r>
      <w:r w:rsidRPr="003928DB">
        <w:rPr>
          <w:rFonts w:ascii="Poppins" w:eastAsia="Times New Roman" w:hAnsi="Poppins" w:cs="Times New Roman"/>
          <w:color w:val="000000"/>
          <w:sz w:val="23"/>
          <w:szCs w:val="23"/>
        </w:rPr>
        <w:t>.</w:t>
      </w:r>
      <w:r w:rsidRPr="003928DB">
        <w:rPr>
          <w:rFonts w:ascii="Poppins" w:eastAsia="Times New Roman" w:hAnsi="Poppins" w:cs="Times New Roman"/>
          <w:color w:val="000000"/>
          <w:sz w:val="23"/>
          <w:szCs w:val="23"/>
        </w:rPr>
        <w:br/>
        <w:t> </w:t>
      </w:r>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noProof/>
          <w:color w:val="000000"/>
          <w:sz w:val="23"/>
          <w:szCs w:val="23"/>
        </w:rPr>
        <w:lastRenderedPageBreak/>
        <mc:AlternateContent>
          <mc:Choice Requires="wps">
            <w:drawing>
              <wp:inline distT="0" distB="0" distL="0" distR="0">
                <wp:extent cx="304800" cy="304800"/>
                <wp:effectExtent l="0" t="0" r="0" b="0"/>
                <wp:docPr id="2" name="Rectangle 2" descr="diagram of different shapes and pos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B9EFC" id="Rectangle 2" o:spid="_x0000_s1026" alt="diagram of different shapes and posi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7RYRS9QCAADp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3928DB">
        <w:rPr>
          <w:rFonts w:ascii="Poppins" w:eastAsia="Times New Roman" w:hAnsi="Poppins" w:cs="Times New Roman"/>
          <w:color w:val="000000"/>
          <w:sz w:val="23"/>
          <w:szCs w:val="23"/>
        </w:rPr>
        <w:drawing>
          <wp:inline distT="0" distB="0" distL="0" distR="0" wp14:anchorId="2CC7E94D" wp14:editId="26BAFBFF">
            <wp:extent cx="5943600" cy="362331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5943600" cy="3623310"/>
                    </a:xfrm>
                    <a:prstGeom prst="rect">
                      <a:avLst/>
                    </a:prstGeom>
                  </pic:spPr>
                </pic:pic>
              </a:graphicData>
            </a:graphic>
          </wp:inline>
        </w:drawing>
      </w:r>
      <w:bookmarkStart w:id="0" w:name="_GoBack"/>
      <w:bookmarkEnd w:id="0"/>
    </w:p>
    <w:p w:rsidR="003928DB" w:rsidRPr="003928DB" w:rsidRDefault="003928DB" w:rsidP="003928DB">
      <w:p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color w:val="000000"/>
          <w:sz w:val="23"/>
          <w:szCs w:val="23"/>
        </w:rPr>
        <w:t> </w:t>
      </w:r>
    </w:p>
    <w:p w:rsidR="003928DB" w:rsidRPr="003928DB" w:rsidRDefault="003928DB" w:rsidP="003928DB">
      <w:pPr>
        <w:shd w:val="clear" w:color="auto" w:fill="FFFFFF"/>
        <w:spacing w:before="100" w:beforeAutospacing="1" w:after="100" w:afterAutospacing="1" w:line="240" w:lineRule="auto"/>
        <w:outlineLvl w:val="2"/>
        <w:rPr>
          <w:rFonts w:ascii="Kameron" w:eastAsia="Times New Roman" w:hAnsi="Kameron" w:cs="Times New Roman"/>
          <w:color w:val="000000"/>
          <w:sz w:val="30"/>
          <w:szCs w:val="30"/>
        </w:rPr>
      </w:pPr>
      <w:r w:rsidRPr="003928DB">
        <w:rPr>
          <w:rFonts w:ascii="Kameron" w:eastAsia="Times New Roman" w:hAnsi="Kameron" w:cs="Times New Roman"/>
          <w:color w:val="000000"/>
          <w:sz w:val="30"/>
          <w:szCs w:val="30"/>
        </w:rPr>
        <w:t>Some general observations about box plots</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The box plot is comparatively short </w:t>
      </w:r>
      <w:r w:rsidRPr="003928DB">
        <w:rPr>
          <w:rFonts w:ascii="Poppins" w:eastAsia="Times New Roman" w:hAnsi="Poppins" w:cs="Times New Roman"/>
          <w:color w:val="000000"/>
          <w:sz w:val="23"/>
          <w:szCs w:val="23"/>
        </w:rPr>
        <w:t>– see example (2). This suggests that overall students have a high level of agreement with each other. </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The box plot is comparatively tall </w:t>
      </w:r>
      <w:r w:rsidRPr="003928DB">
        <w:rPr>
          <w:rFonts w:ascii="Poppins" w:eastAsia="Times New Roman" w:hAnsi="Poppins" w:cs="Times New Roman"/>
          <w:color w:val="000000"/>
          <w:sz w:val="23"/>
          <w:szCs w:val="23"/>
        </w:rPr>
        <w:t>– see examples (1) and (3). This suggests students hold quite different opinions about this aspect or sub-aspect. </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One box plot is much higher or lower than another </w:t>
      </w:r>
      <w:r w:rsidRPr="003928DB">
        <w:rPr>
          <w:rFonts w:ascii="Poppins" w:eastAsia="Times New Roman" w:hAnsi="Poppins" w:cs="Times New Roman"/>
          <w:color w:val="000000"/>
          <w:sz w:val="23"/>
          <w:szCs w:val="23"/>
        </w:rPr>
        <w:t>– compare (3) and (4) – This could suggest a difference between groups. For example, the box plot for boys may be lower or higher than the equivalent plot for girls. Follow this up by looking at the </w:t>
      </w:r>
      <w:r w:rsidRPr="003928DB">
        <w:rPr>
          <w:rFonts w:ascii="Poppins" w:eastAsia="Times New Roman" w:hAnsi="Poppins" w:cs="Times New Roman"/>
          <w:i/>
          <w:iCs/>
          <w:color w:val="000000"/>
          <w:sz w:val="23"/>
          <w:szCs w:val="23"/>
        </w:rPr>
        <w:t>Items at a Glance</w:t>
      </w:r>
      <w:r w:rsidRPr="003928DB">
        <w:rPr>
          <w:rFonts w:ascii="Poppins" w:eastAsia="Times New Roman" w:hAnsi="Poppins" w:cs="Times New Roman"/>
          <w:color w:val="000000"/>
          <w:sz w:val="23"/>
          <w:szCs w:val="23"/>
        </w:rPr>
        <w:t> reports.</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Obvious differences between box plots </w:t>
      </w:r>
      <w:r w:rsidRPr="003928DB">
        <w:rPr>
          <w:rFonts w:ascii="Poppins" w:eastAsia="Times New Roman" w:hAnsi="Poppins" w:cs="Times New Roman"/>
          <w:color w:val="000000"/>
          <w:sz w:val="23"/>
          <w:szCs w:val="23"/>
        </w:rPr>
        <w:t>– see examples (1) and (2), (1) and (3), or (2) and (4). Any obvious difference between box plots for comparative groups is worthy of further investigation in the </w:t>
      </w:r>
      <w:r w:rsidRPr="003928DB">
        <w:rPr>
          <w:rFonts w:ascii="Poppins" w:eastAsia="Times New Roman" w:hAnsi="Poppins" w:cs="Times New Roman"/>
          <w:i/>
          <w:iCs/>
          <w:color w:val="000000"/>
          <w:sz w:val="23"/>
          <w:szCs w:val="23"/>
        </w:rPr>
        <w:t>Items at a Glance</w:t>
      </w:r>
      <w:r w:rsidRPr="003928DB">
        <w:rPr>
          <w:rFonts w:ascii="Poppins" w:eastAsia="Times New Roman" w:hAnsi="Poppins" w:cs="Times New Roman"/>
          <w:color w:val="000000"/>
          <w:sz w:val="23"/>
          <w:szCs w:val="23"/>
        </w:rPr>
        <w:t> reports. </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color w:val="000000"/>
          <w:sz w:val="23"/>
          <w:szCs w:val="23"/>
        </w:rPr>
        <w:t>Your school box plot is much higher or lower than the national reference group box plot. This also suggests an area of difference that could be explored further in the </w:t>
      </w:r>
      <w:r w:rsidRPr="003928DB">
        <w:rPr>
          <w:rFonts w:ascii="Poppins" w:eastAsia="Times New Roman" w:hAnsi="Poppins" w:cs="Times New Roman"/>
          <w:i/>
          <w:iCs/>
          <w:color w:val="000000"/>
          <w:sz w:val="23"/>
          <w:szCs w:val="23"/>
        </w:rPr>
        <w:t>Items in Detail</w:t>
      </w:r>
      <w:r w:rsidRPr="003928DB">
        <w:rPr>
          <w:rFonts w:ascii="Poppins" w:eastAsia="Times New Roman" w:hAnsi="Poppins" w:cs="Times New Roman"/>
          <w:color w:val="000000"/>
          <w:sz w:val="23"/>
          <w:szCs w:val="23"/>
        </w:rPr>
        <w:t> reports and through consultation.</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t>The 4 sections of the box plot are uneven in size</w:t>
      </w:r>
      <w:r w:rsidRPr="003928DB">
        <w:rPr>
          <w:rFonts w:ascii="Poppins" w:eastAsia="Times New Roman" w:hAnsi="Poppins" w:cs="Times New Roman"/>
          <w:color w:val="000000"/>
          <w:sz w:val="23"/>
          <w:szCs w:val="23"/>
        </w:rPr>
        <w:t xml:space="preserve"> – See example (1). This shows that many students have similar views at certain parts of the scale, but in other parts of the scale students are more variable in their views. The long upper whisker in the example means that </w:t>
      </w:r>
      <w:proofErr w:type="gramStart"/>
      <w:r w:rsidRPr="003928DB">
        <w:rPr>
          <w:rFonts w:ascii="Poppins" w:eastAsia="Times New Roman" w:hAnsi="Poppins" w:cs="Times New Roman"/>
          <w:color w:val="000000"/>
          <w:sz w:val="23"/>
          <w:szCs w:val="23"/>
        </w:rPr>
        <w:t>students</w:t>
      </w:r>
      <w:proofErr w:type="gramEnd"/>
      <w:r w:rsidRPr="003928DB">
        <w:rPr>
          <w:rFonts w:ascii="Poppins" w:eastAsia="Times New Roman" w:hAnsi="Poppins" w:cs="Times New Roman"/>
          <w:color w:val="000000"/>
          <w:sz w:val="23"/>
          <w:szCs w:val="23"/>
        </w:rPr>
        <w:t xml:space="preserve"> views are varied amongst the most positive quartile group, and very similar for the least positive quartile group. The </w:t>
      </w:r>
      <w:r w:rsidRPr="003928DB">
        <w:rPr>
          <w:rFonts w:ascii="Poppins" w:eastAsia="Times New Roman" w:hAnsi="Poppins" w:cs="Times New Roman"/>
          <w:i/>
          <w:iCs/>
          <w:color w:val="000000"/>
          <w:sz w:val="23"/>
          <w:szCs w:val="23"/>
        </w:rPr>
        <w:t>Items in Detail</w:t>
      </w:r>
      <w:r w:rsidRPr="003928DB">
        <w:rPr>
          <w:rFonts w:ascii="Poppins" w:eastAsia="Times New Roman" w:hAnsi="Poppins" w:cs="Times New Roman"/>
          <w:color w:val="000000"/>
          <w:sz w:val="23"/>
          <w:szCs w:val="23"/>
        </w:rPr>
        <w:t> reports can be used to explore this further.</w:t>
      </w:r>
    </w:p>
    <w:p w:rsidR="003928DB" w:rsidRPr="003928DB" w:rsidRDefault="003928DB" w:rsidP="003928DB">
      <w:pPr>
        <w:numPr>
          <w:ilvl w:val="0"/>
          <w:numId w:val="2"/>
        </w:numPr>
        <w:shd w:val="clear" w:color="auto" w:fill="FFFFFF"/>
        <w:spacing w:before="100" w:beforeAutospacing="1" w:after="100" w:afterAutospacing="1" w:line="240" w:lineRule="auto"/>
        <w:rPr>
          <w:rFonts w:ascii="Poppins" w:eastAsia="Times New Roman" w:hAnsi="Poppins" w:cs="Times New Roman"/>
          <w:color w:val="000000"/>
          <w:sz w:val="23"/>
          <w:szCs w:val="23"/>
        </w:rPr>
      </w:pPr>
      <w:r w:rsidRPr="003928DB">
        <w:rPr>
          <w:rFonts w:ascii="Poppins" w:eastAsia="Times New Roman" w:hAnsi="Poppins" w:cs="Times New Roman"/>
          <w:b/>
          <w:bCs/>
          <w:color w:val="000000"/>
          <w:sz w:val="23"/>
          <w:szCs w:val="23"/>
        </w:rPr>
        <w:lastRenderedPageBreak/>
        <w:t>Same median, different distribution</w:t>
      </w:r>
      <w:r w:rsidRPr="003928DB">
        <w:rPr>
          <w:rFonts w:ascii="Poppins" w:eastAsia="Times New Roman" w:hAnsi="Poppins" w:cs="Times New Roman"/>
          <w:color w:val="000000"/>
          <w:sz w:val="23"/>
          <w:szCs w:val="23"/>
        </w:rPr>
        <w:t> – See examples (1), (2), and (3). The medians (which generally will be close to the average) are all at the same level. However the box plots in these examples show very different distributions of views.</w:t>
      </w:r>
      <w:r w:rsidRPr="003928DB">
        <w:rPr>
          <w:rFonts w:ascii="Poppins" w:eastAsia="Times New Roman" w:hAnsi="Poppins" w:cs="Times New Roman"/>
          <w:color w:val="000000"/>
          <w:sz w:val="23"/>
          <w:szCs w:val="23"/>
        </w:rPr>
        <w:br/>
        <w:t>It always important to consider the pattern of the whole distribution of responses in a box plot. </w:t>
      </w:r>
    </w:p>
    <w:p w:rsidR="00122BCC" w:rsidRDefault="003928DB"/>
    <w:sectPr w:rsidR="0012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oppins">
    <w:altName w:val="Times New Roman"/>
    <w:panose1 w:val="00000000000000000000"/>
    <w:charset w:val="00"/>
    <w:family w:val="roman"/>
    <w:notTrueType/>
    <w:pitch w:val="default"/>
  </w:font>
  <w:font w:name="Kamero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6283E"/>
    <w:multiLevelType w:val="multilevel"/>
    <w:tmpl w:val="19BA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7623A"/>
    <w:multiLevelType w:val="multilevel"/>
    <w:tmpl w:val="2F3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28"/>
    <w:rsid w:val="003928DB"/>
    <w:rsid w:val="00393128"/>
    <w:rsid w:val="003D2C15"/>
    <w:rsid w:val="0074305B"/>
    <w:rsid w:val="00C96AAC"/>
    <w:rsid w:val="00D0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4876D-3435-42AE-B519-DECD9F59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8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8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8DB"/>
    <w:rPr>
      <w:rFonts w:ascii="Times New Roman" w:eastAsia="Times New Roman" w:hAnsi="Times New Roman" w:cs="Times New Roman"/>
      <w:b/>
      <w:bCs/>
      <w:sz w:val="27"/>
      <w:szCs w:val="27"/>
    </w:rPr>
  </w:style>
  <w:style w:type="character" w:customStyle="1" w:styleId="field">
    <w:name w:val="field"/>
    <w:basedOn w:val="DefaultParagraphFont"/>
    <w:rsid w:val="003928DB"/>
  </w:style>
  <w:style w:type="paragraph" w:styleId="NormalWeb">
    <w:name w:val="Normal (Web)"/>
    <w:basedOn w:val="Normal"/>
    <w:uiPriority w:val="99"/>
    <w:semiHidden/>
    <w:unhideWhenUsed/>
    <w:rsid w:val="003928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8DB"/>
    <w:rPr>
      <w:i/>
      <w:iCs/>
    </w:rPr>
  </w:style>
  <w:style w:type="character" w:styleId="Strong">
    <w:name w:val="Strong"/>
    <w:basedOn w:val="DefaultParagraphFont"/>
    <w:uiPriority w:val="22"/>
    <w:qFormat/>
    <w:rsid w:val="00392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379792">
      <w:bodyDiv w:val="1"/>
      <w:marLeft w:val="0"/>
      <w:marRight w:val="0"/>
      <w:marTop w:val="0"/>
      <w:marBottom w:val="0"/>
      <w:divBdr>
        <w:top w:val="none" w:sz="0" w:space="0" w:color="auto"/>
        <w:left w:val="none" w:sz="0" w:space="0" w:color="auto"/>
        <w:bottom w:val="none" w:sz="0" w:space="0" w:color="auto"/>
        <w:right w:val="none" w:sz="0" w:space="0" w:color="auto"/>
      </w:divBdr>
      <w:divsChild>
        <w:div w:id="433597787">
          <w:marLeft w:val="0"/>
          <w:marRight w:val="0"/>
          <w:marTop w:val="0"/>
          <w:marBottom w:val="0"/>
          <w:divBdr>
            <w:top w:val="none" w:sz="0" w:space="0" w:color="auto"/>
            <w:left w:val="none" w:sz="0" w:space="0" w:color="auto"/>
            <w:bottom w:val="none" w:sz="0" w:space="0" w:color="auto"/>
            <w:right w:val="none" w:sz="0" w:space="0" w:color="auto"/>
          </w:divBdr>
        </w:div>
        <w:div w:id="257520882">
          <w:marLeft w:val="0"/>
          <w:marRight w:val="0"/>
          <w:marTop w:val="0"/>
          <w:marBottom w:val="0"/>
          <w:divBdr>
            <w:top w:val="none" w:sz="0" w:space="0" w:color="auto"/>
            <w:left w:val="none" w:sz="0" w:space="0" w:color="auto"/>
            <w:bottom w:val="none" w:sz="0" w:space="0" w:color="auto"/>
            <w:right w:val="none" w:sz="0" w:space="0" w:color="auto"/>
          </w:divBdr>
          <w:divsChild>
            <w:div w:id="2006668307">
              <w:marLeft w:val="0"/>
              <w:marRight w:val="0"/>
              <w:marTop w:val="0"/>
              <w:marBottom w:val="0"/>
              <w:divBdr>
                <w:top w:val="none" w:sz="0" w:space="0" w:color="auto"/>
                <w:left w:val="none" w:sz="0" w:space="0" w:color="auto"/>
                <w:bottom w:val="none" w:sz="0" w:space="0" w:color="auto"/>
                <w:right w:val="none" w:sz="0" w:space="0" w:color="auto"/>
              </w:divBdr>
              <w:divsChild>
                <w:div w:id="927153443">
                  <w:marLeft w:val="0"/>
                  <w:marRight w:val="0"/>
                  <w:marTop w:val="0"/>
                  <w:marBottom w:val="0"/>
                  <w:divBdr>
                    <w:top w:val="none" w:sz="0" w:space="0" w:color="auto"/>
                    <w:left w:val="none" w:sz="0" w:space="0" w:color="auto"/>
                    <w:bottom w:val="none" w:sz="0" w:space="0" w:color="auto"/>
                    <w:right w:val="none" w:sz="0" w:space="0" w:color="auto"/>
                  </w:divBdr>
                  <w:divsChild>
                    <w:div w:id="833958790">
                      <w:marLeft w:val="0"/>
                      <w:marRight w:val="0"/>
                      <w:marTop w:val="0"/>
                      <w:marBottom w:val="0"/>
                      <w:divBdr>
                        <w:top w:val="single" w:sz="6" w:space="15" w:color="C7C7C7"/>
                        <w:left w:val="none" w:sz="0" w:space="0" w:color="auto"/>
                        <w:bottom w:val="none" w:sz="0" w:space="0" w:color="auto"/>
                        <w:right w:val="none" w:sz="0" w:space="0" w:color="auto"/>
                      </w:divBdr>
                    </w:div>
                  </w:divsChild>
                </w:div>
              </w:divsChild>
            </w:div>
          </w:divsChild>
        </w:div>
      </w:divsChild>
    </w:div>
    <w:div w:id="849951722">
      <w:bodyDiv w:val="1"/>
      <w:marLeft w:val="0"/>
      <w:marRight w:val="0"/>
      <w:marTop w:val="0"/>
      <w:marBottom w:val="0"/>
      <w:divBdr>
        <w:top w:val="none" w:sz="0" w:space="0" w:color="auto"/>
        <w:left w:val="none" w:sz="0" w:space="0" w:color="auto"/>
        <w:bottom w:val="none" w:sz="0" w:space="0" w:color="auto"/>
        <w:right w:val="none" w:sz="0" w:space="0" w:color="auto"/>
      </w:divBdr>
      <w:divsChild>
        <w:div w:id="10420545">
          <w:marLeft w:val="0"/>
          <w:marRight w:val="0"/>
          <w:marTop w:val="0"/>
          <w:marBottom w:val="0"/>
          <w:divBdr>
            <w:top w:val="none" w:sz="0" w:space="0" w:color="auto"/>
            <w:left w:val="none" w:sz="0" w:space="0" w:color="auto"/>
            <w:bottom w:val="none" w:sz="0" w:space="0" w:color="auto"/>
            <w:right w:val="none" w:sz="0" w:space="0" w:color="auto"/>
          </w:divBdr>
        </w:div>
        <w:div w:id="1180195250">
          <w:marLeft w:val="0"/>
          <w:marRight w:val="0"/>
          <w:marTop w:val="0"/>
          <w:marBottom w:val="0"/>
          <w:divBdr>
            <w:top w:val="none" w:sz="0" w:space="0" w:color="auto"/>
            <w:left w:val="none" w:sz="0" w:space="0" w:color="auto"/>
            <w:bottom w:val="none" w:sz="0" w:space="0" w:color="auto"/>
            <w:right w:val="none" w:sz="0" w:space="0" w:color="auto"/>
          </w:divBdr>
          <w:divsChild>
            <w:div w:id="1261067172">
              <w:marLeft w:val="0"/>
              <w:marRight w:val="0"/>
              <w:marTop w:val="0"/>
              <w:marBottom w:val="0"/>
              <w:divBdr>
                <w:top w:val="none" w:sz="0" w:space="0" w:color="auto"/>
                <w:left w:val="none" w:sz="0" w:space="0" w:color="auto"/>
                <w:bottom w:val="none" w:sz="0" w:space="0" w:color="auto"/>
                <w:right w:val="none" w:sz="0" w:space="0" w:color="auto"/>
              </w:divBdr>
              <w:divsChild>
                <w:div w:id="1120488579">
                  <w:marLeft w:val="0"/>
                  <w:marRight w:val="0"/>
                  <w:marTop w:val="0"/>
                  <w:marBottom w:val="0"/>
                  <w:divBdr>
                    <w:top w:val="none" w:sz="0" w:space="0" w:color="auto"/>
                    <w:left w:val="none" w:sz="0" w:space="0" w:color="auto"/>
                    <w:bottom w:val="none" w:sz="0" w:space="0" w:color="auto"/>
                    <w:right w:val="none" w:sz="0" w:space="0" w:color="auto"/>
                  </w:divBdr>
                  <w:divsChild>
                    <w:div w:id="67271347">
                      <w:marLeft w:val="0"/>
                      <w:marRight w:val="0"/>
                      <w:marTop w:val="0"/>
                      <w:marBottom w:val="0"/>
                      <w:divBdr>
                        <w:top w:val="single" w:sz="6" w:space="15" w:color="C7C7C7"/>
                        <w:left w:val="none" w:sz="0" w:space="0" w:color="auto"/>
                        <w:bottom w:val="none" w:sz="0" w:space="0" w:color="auto"/>
                        <w:right w:val="none" w:sz="0" w:space="0" w:color="auto"/>
                      </w:divBdr>
                    </w:div>
                  </w:divsChild>
                </w:div>
              </w:divsChild>
            </w:div>
          </w:divsChild>
        </w:div>
      </w:divsChild>
    </w:div>
    <w:div w:id="1685008609">
      <w:bodyDiv w:val="1"/>
      <w:marLeft w:val="0"/>
      <w:marRight w:val="0"/>
      <w:marTop w:val="0"/>
      <w:marBottom w:val="0"/>
      <w:divBdr>
        <w:top w:val="none" w:sz="0" w:space="0" w:color="auto"/>
        <w:left w:val="none" w:sz="0" w:space="0" w:color="auto"/>
        <w:bottom w:val="none" w:sz="0" w:space="0" w:color="auto"/>
        <w:right w:val="none" w:sz="0" w:space="0" w:color="auto"/>
      </w:divBdr>
      <w:divsChild>
        <w:div w:id="1743217087">
          <w:marLeft w:val="0"/>
          <w:marRight w:val="0"/>
          <w:marTop w:val="0"/>
          <w:marBottom w:val="0"/>
          <w:divBdr>
            <w:top w:val="none" w:sz="0" w:space="0" w:color="auto"/>
            <w:left w:val="none" w:sz="0" w:space="0" w:color="auto"/>
            <w:bottom w:val="none" w:sz="0" w:space="0" w:color="auto"/>
            <w:right w:val="none" w:sz="0" w:space="0" w:color="auto"/>
          </w:divBdr>
        </w:div>
        <w:div w:id="1285382604">
          <w:marLeft w:val="0"/>
          <w:marRight w:val="0"/>
          <w:marTop w:val="0"/>
          <w:marBottom w:val="0"/>
          <w:divBdr>
            <w:top w:val="none" w:sz="0" w:space="0" w:color="auto"/>
            <w:left w:val="none" w:sz="0" w:space="0" w:color="auto"/>
            <w:bottom w:val="none" w:sz="0" w:space="0" w:color="auto"/>
            <w:right w:val="none" w:sz="0" w:space="0" w:color="auto"/>
          </w:divBdr>
          <w:divsChild>
            <w:div w:id="794256660">
              <w:marLeft w:val="0"/>
              <w:marRight w:val="0"/>
              <w:marTop w:val="0"/>
              <w:marBottom w:val="0"/>
              <w:divBdr>
                <w:top w:val="none" w:sz="0" w:space="0" w:color="auto"/>
                <w:left w:val="none" w:sz="0" w:space="0" w:color="auto"/>
                <w:bottom w:val="none" w:sz="0" w:space="0" w:color="auto"/>
                <w:right w:val="none" w:sz="0" w:space="0" w:color="auto"/>
              </w:divBdr>
              <w:divsChild>
                <w:div w:id="658657123">
                  <w:marLeft w:val="0"/>
                  <w:marRight w:val="0"/>
                  <w:marTop w:val="0"/>
                  <w:marBottom w:val="0"/>
                  <w:divBdr>
                    <w:top w:val="none" w:sz="0" w:space="0" w:color="auto"/>
                    <w:left w:val="none" w:sz="0" w:space="0" w:color="auto"/>
                    <w:bottom w:val="none" w:sz="0" w:space="0" w:color="auto"/>
                    <w:right w:val="none" w:sz="0" w:space="0" w:color="auto"/>
                  </w:divBdr>
                  <w:divsChild>
                    <w:div w:id="242840368">
                      <w:marLeft w:val="0"/>
                      <w:marRight w:val="0"/>
                      <w:marTop w:val="0"/>
                      <w:marBottom w:val="0"/>
                      <w:divBdr>
                        <w:top w:val="single" w:sz="6" w:space="15" w:color="C7C7C7"/>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Iftekharul Mobin</dc:creator>
  <cp:keywords/>
  <dc:description/>
  <cp:lastModifiedBy>Md. Iftekharul Mobin</cp:lastModifiedBy>
  <cp:revision>4</cp:revision>
  <dcterms:created xsi:type="dcterms:W3CDTF">2018-03-04T07:14:00Z</dcterms:created>
  <dcterms:modified xsi:type="dcterms:W3CDTF">2018-03-04T10:31:00Z</dcterms:modified>
</cp:coreProperties>
</file>