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Segoe UI" w:hAnsi="Segoe UI"/>
          <w:b/>
          <w:color w:val="1E3A8A"/>
          <w:sz w:val="36"/>
        </w:rPr>
        <w:t>UNIVERSIDAD POPULAR DEL CESAR</w:t>
        <w:br/>
      </w:r>
      <w:r>
        <w:rPr>
          <w:rFonts w:ascii="Segoe UI" w:hAnsi="Segoe UI"/>
          <w:b/>
          <w:color w:val="475569"/>
          <w:sz w:val="24"/>
        </w:rPr>
        <w:t>FACULTAD DE INGENIERÍAS Y TECNOLÓGICAS</w:t>
        <w:br/>
        <w:t>PROGRAMA DE INGENIERÍA DE SISTEMAS</w:t>
      </w:r>
    </w:p>
    <w:p>
      <w:pPr>
        <w:jc w:val="center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720" w:after="360"/>
        <w:jc w:val="center"/>
      </w:pPr>
      <w:r>
        <w:rPr>
          <w:rFonts w:ascii="Segoe UI" w:hAnsi="Segoe UI"/>
          <w:b/>
          <w:color w:val="0F172A"/>
          <w:sz w:val="30"/>
        </w:rPr>
        <w:t>ESPECIFICACIÓN DE REQUISITOS DE SOFTWARE (SRS) — IEEE 830</w:t>
        <w:br/>
      </w:r>
      <w:r>
        <w:rPr>
          <w:rFonts w:ascii="Segoe UI" w:hAnsi="Segoe UI"/>
          <w:b/>
          <w:color w:val="1E3A8A"/>
          <w:sz w:val="34"/>
        </w:rPr>
        <w:t>PROYECTO PEA-i: PLATAFORMA PARA LA EVALUACIÓN Y ANALÍTICA DE LA INVESTIGACIÓN</w:t>
        <w:br/>
      </w:r>
      <w:r>
        <w:rPr>
          <w:rFonts w:ascii="Segoe UI" w:hAnsi="Segoe UI"/>
          <w:i/>
          <w:color w:val="475569"/>
          <w:sz w:val="23"/>
        </w:rPr>
        <w:t>Parcial 2 — Segundo Corte: Motor de Cálculo del Indicador de Producción Científica MinCiencias sobre Multilistas, Pilas (LIFO) y Colas (FIFO)</w:t>
      </w:r>
    </w:p>
    <w:p>
      <w:pPr>
        <w:spacing w:before="960" w:after="240"/>
        <w:jc w:val="center"/>
      </w:pPr>
      <w:r>
        <w:rPr>
          <w:rFonts w:ascii="Segoe UI" w:hAnsi="Segoe UI"/>
          <w:b/>
          <w:color w:val="0F172A"/>
          <w:sz w:val="22"/>
        </w:rPr>
        <w:t>AUTORES E INTEGRANTES DEL PROYECTO:</w:t>
        <w:br/>
        <w:br/>
      </w:r>
      <w:r>
        <w:rPr>
          <w:rFonts w:ascii="Segoe UI" w:hAnsi="Segoe UI"/>
          <w:b/>
          <w:color w:val="1E3A8A"/>
          <w:sz w:val="22"/>
        </w:rPr>
        <w:t>Esteban Raúl Vergara Jaime — C.C. 1065595117 — ervergara@unicesar.edu.co</w:t>
        <w:br/>
      </w:r>
      <w:r>
        <w:rPr>
          <w:rFonts w:ascii="Segoe UI" w:hAnsi="Segoe UI"/>
          <w:b/>
          <w:color w:val="1E3A8A"/>
          <w:sz w:val="22"/>
        </w:rPr>
        <w:t>Luis Eduardo Gómez Rosales — C.C. 1118821800 — luiseduardogomez@unicesar.edu.co</w:t>
        <w:br/>
        <w:br/>
        <w:br/>
      </w:r>
      <w:r>
        <w:rPr>
          <w:rFonts w:ascii="Segoe UI" w:hAnsi="Segoe UI"/>
          <w:color w:val="334155"/>
          <w:sz w:val="21"/>
        </w:rPr>
        <w:t>Asignatura: Estructura de Datos (Grupo 05)</w:t>
        <w:br/>
        <w:t>Docente Evaluador: Ing. Adith Pérez</w:t>
        <w:br/>
        <w:br/>
        <w:t>Valledupar, Cesar, Colombia</w:t>
        <w:br/>
        <w:t>Octubre de 2026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1. Introducción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1.1. Propósito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El presente documento describe la Especificación de Requisitos de Software (SRS) para el sistema PEA-i (Plataforma para la Evaluación y Analítica de la Investigación), elaborada conforme a las directrices del estándar internacional IEEE Std 830-1998. Su propósito es definir de manera rigurosa, completa, no ambigua y verificable las funcionalidades, restricciones de diseño, estructuras de datos enlazadas y componentes de cálculo métrico correspondientes a la evaluación del Parcial 2 (Segundo Corte).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1.2. Alcance del Sistema y Objetivos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PEA-i es un ecosistema de software dual desarrollado en Python (con interfaz gráfica moderna bajo CustomTkinter y arquitectura de multilista jerárquica) y C++17 (implementación de alto rendimiento en consola con punteros explícitos, manejo de memoria dinámica y estructuras lineales enlazadas). El sistema gestiona integralmente Grupos de Investigación, Investigadores y Productos Científicos incorporando: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1. Multilista Jerárquica Dinámica: </w:t>
      </w:r>
      <w:r>
        <w:rPr>
          <w:rFonts w:ascii="Segoe UI" w:hAnsi="Segoe UI"/>
          <w:color w:val="334155"/>
          <w:sz w:val="21"/>
        </w:rPr>
        <w:t>Relación estructural en memoria Grupo ➔ Investigadores ➔ Productos mediante nodos enlazados sin redundancia de datos.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2. Pila (LIFO - Stack): </w:t>
      </w:r>
      <w:r>
        <w:rPr>
          <w:rFonts w:ascii="Segoe UI" w:hAnsi="Segoe UI"/>
          <w:color w:val="334155"/>
          <w:sz w:val="21"/>
        </w:rPr>
        <w:t>Registro histórico de cambios y mecanismo de reversión (Undo) de eliminaciones.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3. Cola (FIFO - Queue): </w:t>
      </w:r>
      <w:r>
        <w:rPr>
          <w:rFonts w:ascii="Segoe UI" w:hAnsi="Segoe UI"/>
          <w:color w:val="334155"/>
          <w:sz w:val="21"/>
        </w:rPr>
        <w:t>Buffer secuencial para la atención y validación ordenada de productos científicos.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4. Motor del Indicador de Producción Científica: </w:t>
      </w:r>
      <w:r>
        <w:rPr>
          <w:rFonts w:ascii="Segoe UI" w:hAnsi="Segoe UI"/>
          <w:color w:val="334155"/>
          <w:sz w:val="21"/>
        </w:rPr>
        <w:t>Implementación matemática exacta de la fórmula paramétrica ponderada de MinCiencias Colombia.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5. Persistencia Estructurada Dual: </w:t>
      </w:r>
      <w:r>
        <w:rPr>
          <w:rFonts w:ascii="Segoe UI" w:hAnsi="Segoe UI"/>
          <w:color w:val="334155"/>
          <w:sz w:val="21"/>
        </w:rPr>
        <w:t>Almacenamiento e intercambio en formato JSON (Python) y CSV tipificado (C++).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1.3. Personal Involucrado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 en el Proyecto</w:t>
            </w:r>
          </w:p>
        </w:tc>
        <w:tc>
          <w:tcPr>
            <w:tcW w:type="dxa" w:w="2880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1728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Identificación</w:t>
            </w:r>
          </w:p>
        </w:tc>
        <w:tc>
          <w:tcPr>
            <w:tcW w:type="dxa" w:w="2304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Correo Institucional</w:t>
            </w:r>
          </w:p>
        </w:tc>
      </w:tr>
      <w:tr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Desarrollador / Investigador 1</w:t>
            </w:r>
          </w:p>
        </w:tc>
        <w:tc>
          <w:tcPr>
            <w:tcW w:type="dxa" w:w="2880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Esteban Raúl Vergara Jaime</w:t>
            </w:r>
          </w:p>
        </w:tc>
        <w:tc>
          <w:tcPr>
            <w:tcW w:type="dxa" w:w="172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C.C. 1065595117</w:t>
            </w:r>
          </w:p>
        </w:tc>
        <w:tc>
          <w:tcPr>
            <w:tcW w:type="dxa" w:w="230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ervergara@unicesar.edu.co</w:t>
            </w:r>
          </w:p>
        </w:tc>
      </w:tr>
      <w:tr>
        <w:tc>
          <w:tcPr>
            <w:tcW w:type="dxa" w:w="24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Desarrollador / Investigador 2</w:t>
            </w:r>
          </w:p>
        </w:tc>
        <w:tc>
          <w:tcPr>
            <w:tcW w:type="dxa" w:w="2880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Luis Eduardo Gómez Rosales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C.C. 1118821800</w:t>
            </w:r>
          </w:p>
        </w:tc>
        <w:tc>
          <w:tcPr>
            <w:tcW w:type="dxa" w:w="2304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luiseduardogomez@unicesar.edu.co</w:t>
            </w:r>
          </w:p>
        </w:tc>
      </w:tr>
      <w:tr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Docente Evaluador Titular</w:t>
            </w:r>
          </w:p>
        </w:tc>
        <w:tc>
          <w:tcPr>
            <w:tcW w:type="dxa" w:w="2880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Ing. Adith Pérez</w:t>
            </w:r>
          </w:p>
        </w:tc>
        <w:tc>
          <w:tcPr>
            <w:tcW w:type="dxa" w:w="172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Docente UPC</w:t>
            </w:r>
          </w:p>
        </w:tc>
        <w:tc>
          <w:tcPr>
            <w:tcW w:type="dxa" w:w="230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adithperez@unicesar.edu.co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1.4. Definiciones, Acrónimos y Abreviaturas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IEEE / SRS: </w:t>
      </w:r>
      <w:r>
        <w:rPr>
          <w:rFonts w:ascii="Segoe UI" w:hAnsi="Segoe UI"/>
          <w:color w:val="334155"/>
          <w:sz w:val="21"/>
        </w:rPr>
        <w:t>Institute of Electrical and Electronics Engineers / Software Requirements Specification.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MinCiencias: </w:t>
      </w:r>
      <w:r>
        <w:rPr>
          <w:rFonts w:ascii="Segoe UI" w:hAnsi="Segoe UI"/>
          <w:color w:val="334155"/>
          <w:sz w:val="21"/>
        </w:rPr>
        <w:t>Ministerio de Ciencia, Tecnología e Innovación de Colombia.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Scienti / GrupLAC: </w:t>
      </w:r>
      <w:r>
        <w:rPr>
          <w:rFonts w:ascii="Segoe UI" w:hAnsi="Segoe UI"/>
          <w:color w:val="334155"/>
          <w:sz w:val="21"/>
        </w:rPr>
        <w:t>Plataformas oficiales para el registro de grupos e investigadores científicos en Colombia.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GNC / DTI / ASC / FRH: </w:t>
      </w:r>
      <w:r>
        <w:rPr>
          <w:rFonts w:ascii="Segoe UI" w:hAnsi="Segoe UI"/>
          <w:color w:val="334155"/>
          <w:sz w:val="21"/>
        </w:rPr>
        <w:t>Generación de Nuevo Conocimiento, Desarrollo Tecnológico e Innovación, Apropiación Social del Conocimiento y Formación de Recurso Humano.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LIFO / FIFO: </w:t>
      </w:r>
      <w:r>
        <w:rPr>
          <w:rFonts w:ascii="Segoe UI" w:hAnsi="Segoe UI"/>
          <w:color w:val="334155"/>
          <w:sz w:val="21"/>
        </w:rPr>
        <w:t>Last In, First Out (Pila) y First In, First Out (Cola).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Multilista: </w:t>
      </w:r>
      <w:r>
        <w:rPr>
          <w:rFonts w:ascii="Segoe UI" w:hAnsi="Segoe UI"/>
          <w:color w:val="334155"/>
          <w:sz w:val="21"/>
        </w:rPr>
        <w:t>Estructura de datos no lineal compuesta por una lista principal de grupos cuyos nodos apuntan a sublistas de investigadores y productos.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1.5. Referencias Normativas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1. IEEE Std 830-1998, IEEE Recommended Practice for Software Requirements Specifications.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2. MinCiencias Colombia (2024). Modelo de Medición de Grupos de Investigación, Desarrollo Tecnológico o de Innovación y de Reconocimiento de Investigadores del SNCTI.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3. Guía de Cátedra y Rúbrica de Evaluación del Parcial 2 de Estructura de Datos (Segundo Corte), Universidad Popular del Cesar.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2. Descripción General del Producto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2.1. Perspectiva del Producto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PEA-i es un sistema de escritorio autónomo, autocontenido y multiplataforma. No depende de motores gestores de bases de datos relacionales externos (SGBD); toda la lógica opera en memoria dinámica sobre nodos enlazados implementados desde cero por los autores, asegurando el dominio práctico y formal de las estructuras de datos.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2.2. Funciones Principales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Gestión Jerárquica Multilista: </w:t>
      </w:r>
      <w:r>
        <w:rPr>
          <w:rFonts w:ascii="Segoe UI" w:hAnsi="Segoe UI"/>
          <w:color w:val="334155"/>
          <w:sz w:val="21"/>
        </w:rPr>
        <w:t>Operaciones de creación, consulta, modificación y baja lógica sobre grupos, investigadores y productos.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Historial Reversible (Pila LIFO): </w:t>
      </w:r>
      <w:r>
        <w:rPr>
          <w:rFonts w:ascii="Segoe UI" w:hAnsi="Segoe UI"/>
          <w:color w:val="334155"/>
          <w:sz w:val="21"/>
        </w:rPr>
        <w:t>Auditoría de operaciones críticas y reversión ordenada de eliminaciones con Ctrl+Z o botón dedicado.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Flujo de Validación (Cola FIFO): </w:t>
      </w:r>
      <w:r>
        <w:rPr>
          <w:rFonts w:ascii="Segoe UI" w:hAnsi="Segoe UI"/>
          <w:color w:val="334155"/>
          <w:sz w:val="21"/>
        </w:rPr>
        <w:t>Inspección secuencial de productos no validados en estricto orden de llegada.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Cálculo del Indicador MinCiencias: </w:t>
      </w:r>
      <w:r>
        <w:rPr>
          <w:rFonts w:ascii="Segoe UI" w:hAnsi="Segoe UI"/>
          <w:color w:val="334155"/>
          <w:sz w:val="21"/>
        </w:rPr>
        <w:t>Evaluación matemática ponderada por grupo o por investigador con filtrado de años y desglose por variable.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Visualización en GUI y Consola: </w:t>
      </w:r>
      <w:r>
        <w:rPr>
          <w:rFonts w:ascii="Segoe UI" w:hAnsi="Segoe UI"/>
          <w:color w:val="334155"/>
          <w:sz w:val="21"/>
        </w:rPr>
        <w:t>Pestaña interactiva con tarjetas KPI y tablas en Python (CustomTkinter) y menú alineado en C++17.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2.3. Clases de Usuarios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Líder de Investigación / Administrador: </w:t>
      </w:r>
      <w:r>
        <w:rPr>
          <w:rFonts w:ascii="Segoe UI" w:hAnsi="Segoe UI"/>
          <w:color w:val="334155"/>
          <w:sz w:val="21"/>
        </w:rPr>
        <w:t>Registra y audita la producción del grupo y evalúa los puntajes frente a convocatorias de MinCiencias.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Investigador Docente: </w:t>
      </w:r>
      <w:r>
        <w:rPr>
          <w:rFonts w:ascii="Segoe UI" w:hAnsi="Segoe UI"/>
          <w:color w:val="334155"/>
          <w:sz w:val="21"/>
        </w:rPr>
        <w:t>Consulta su portafolio de productos, verifica el peso relativo asignado y el puntaje individual obtenido.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Evaluador Académico: </w:t>
      </w:r>
      <w:r>
        <w:rPr>
          <w:rFonts w:ascii="Segoe UI" w:hAnsi="Segoe UI"/>
          <w:color w:val="334155"/>
          <w:sz w:val="21"/>
        </w:rPr>
        <w:t>Verifica la integridad de los punteros, el comportamiento de la multilista, pila y cola, y la exactitud de la fórmula.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2.4. Entorno Operativo y Restricciones de Diseño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Sistema Operativo: </w:t>
      </w:r>
      <w:r>
        <w:rPr>
          <w:rFonts w:ascii="Segoe UI" w:hAnsi="Segoe UI"/>
          <w:color w:val="334155"/>
          <w:sz w:val="21"/>
        </w:rPr>
        <w:t>Microsoft Windows 10/11 (x64) o distribuciones Linux compatibles.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Entorno Python: </w:t>
      </w:r>
      <w:r>
        <w:rPr>
          <w:rFonts w:ascii="Segoe UI" w:hAnsi="Segoe UI"/>
          <w:color w:val="334155"/>
          <w:sz w:val="21"/>
        </w:rPr>
        <w:t>Python 3.10+, CustomTkinter, Pillow, Matplotlib, Pandas.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Entorno C++: </w:t>
      </w:r>
      <w:r>
        <w:rPr>
          <w:rFonts w:ascii="Segoe UI" w:hAnsi="Segoe UI"/>
          <w:color w:val="334155"/>
          <w:sz w:val="21"/>
        </w:rPr>
        <w:t>Compilador compatible con ISO C++17 (GCC/MinGW, Clang o MSVC).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Restricción Estructural: </w:t>
      </w:r>
      <w:r>
        <w:rPr>
          <w:rFonts w:ascii="Segoe UI" w:hAnsi="Segoe UI"/>
          <w:color w:val="334155"/>
          <w:sz w:val="21"/>
        </w:rPr>
        <w:t>Prohibido sustituir las estructuras enlazadas evaluadas (Multilista, Pila y Cola de nodos) por contenedores automáticos nativos.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Codificación y Portabilidad: </w:t>
      </w:r>
      <w:r>
        <w:rPr>
          <w:rFonts w:ascii="Segoe UI" w:hAnsi="Segoe UI"/>
          <w:color w:val="334155"/>
          <w:sz w:val="21"/>
        </w:rPr>
        <w:t>Archivos en UTF-8 sin BOM y resolución dinámica de rutas mediante Path(__file__).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3. Especificación de Requisitos de Software (IEEE 830)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3.1. Requisitos Funcionales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592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5616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Detallada y Criterios de Verificación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RF-01</w:t>
            </w:r>
          </w:p>
        </w:tc>
        <w:tc>
          <w:tcPr>
            <w:tcW w:type="dxa" w:w="259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Estructura de Multilista Dinámica</w:t>
            </w:r>
          </w:p>
        </w:tc>
        <w:tc>
          <w:tcPr>
            <w:tcW w:type="dxa" w:w="561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El sistema estructura los datos en memoria mediante una multilista donde cada nodo Grupo contiene un puntero next y un puntero sublist a la lista de Investigadores, y cada Investigador apunta a su sublista de Productos.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RF-02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Campos Peso Relativo y Puntaje</w:t>
            </w:r>
          </w:p>
        </w:tc>
        <w:tc>
          <w:tcPr>
            <w:tcW w:type="dxa" w:w="561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Cada entidad Producto incorpora los atributos flotantes peso_relativo (según la taxonomía de la fórmula) y puntaje (calificación neta considerando el estado de validación y vigencia).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RF-03</w:t>
            </w:r>
          </w:p>
        </w:tc>
        <w:tc>
          <w:tcPr>
            <w:tcW w:type="dxa" w:w="259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Mapeo Automático MinCiencias</w:t>
            </w:r>
          </w:p>
        </w:tc>
        <w:tc>
          <w:tcPr>
            <w:tcW w:type="dxa" w:w="561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Clasificación automática de productos según su categoría y tipo en las 7 variables de producto: Nc_Top (3.7), Nc_A (2.3), Nc_B (0.4), AP (1.5), DPC (0.5), Fr_A (1.0) y Fr_B (0.2).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RF-04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Cálculo de Indicador Grupal e Individual</w:t>
            </w:r>
          </w:p>
        </w:tc>
        <w:tc>
          <w:tcPr>
            <w:tcW w:type="dxa" w:w="561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Ejecución exacta de la ecuación: Indicador = 3.7·Nc_Top + 2.3·Nc_A + 0.4·Nc_B + 1.5·AP + 0.5·DPC + 1.0·Fr_A + 0.2·Fr_B + 0.1·Cohe + 0.3·Coop para cualquier grupo o investigador.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RF-05</w:t>
            </w:r>
          </w:p>
        </w:tc>
        <w:tc>
          <w:tcPr>
            <w:tcW w:type="dxa" w:w="259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Pestaña Interactiva en GUI (Python)</w:t>
            </w:r>
          </w:p>
        </w:tc>
        <w:tc>
          <w:tcPr>
            <w:tcW w:type="dxa" w:w="561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Pestaña dedicada 'Indicador de Producción Científica' con selector Grupo/Investigador, ComboBox de entidades, filtro de años, 4 tarjetas KPI, tabla de desglose y tabla de productos evaluados.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RF-06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Módulo de Indicadores en Consola (C++)</w:t>
            </w:r>
          </w:p>
        </w:tc>
        <w:tc>
          <w:tcPr>
            <w:tcW w:type="dxa" w:w="561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Opción 19 del menú principal en C++17 para evaluar grupos individuales, investigadores específicos y comparativa global mediante tablas alineadas con std::setw y colores ANSI.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RF-07</w:t>
            </w:r>
          </w:p>
        </w:tc>
        <w:tc>
          <w:tcPr>
            <w:tcW w:type="dxa" w:w="259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Pila de Deshacer (Undo LIFO)</w:t>
            </w:r>
          </w:p>
        </w:tc>
        <w:tc>
          <w:tcPr>
            <w:tcW w:type="dxa" w:w="561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Toda eliminación de grupo, investigador o producto se apila en una estructura Pila propia con nodos enlazados, permitiendo revertir la operación.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RF-08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Cola de Validación (Cola FIFO)</w:t>
            </w:r>
          </w:p>
        </w:tc>
        <w:tc>
          <w:tcPr>
            <w:tcW w:type="dxa" w:w="561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Los productos marcados como 'No validados' se encolan en una estructura Cola propia con nodos enlazados para su revisión secuencial ordenada.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RF-09</w:t>
            </w:r>
          </w:p>
        </w:tc>
        <w:tc>
          <w:tcPr>
            <w:tcW w:type="dxa" w:w="259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Persistencia Dual Compatible</w:t>
            </w:r>
          </w:p>
        </w:tc>
        <w:tc>
          <w:tcPr>
            <w:tcW w:type="dxa" w:w="561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Sincronización transparente en Parcial_2/python/datos/datos.json y Parcial_2/cpp/datos.csv incluyendo los atributos peso_relativo y puntaje.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3.2. Requisitos No Funcionales (RNF)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160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6048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Especificación Técnica y Métrica de Calidad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RNF-01</w:t>
            </w:r>
          </w:p>
        </w:tc>
        <w:tc>
          <w:tcPr>
            <w:tcW w:type="dxa" w:w="2160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Rendimiento</w:t>
            </w:r>
          </w:p>
        </w:tc>
        <w:tc>
          <w:tcPr>
            <w:tcW w:type="dxa" w:w="60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Inserción en listas enlazadas en tiempo O(1) en cabeza. El cálculo completo del indicador se ejecuta en menos de 50 ms para 1.000 productos.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RNF-02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Gestión de Memoria</w:t>
            </w:r>
          </w:p>
        </w:tc>
        <w:tc>
          <w:tcPr>
            <w:tcW w:type="dxa" w:w="60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Liberación explícita de todos los nodos en los destructores de C++ para garantizar cero fugas de memoria (Zero Memory Leaks).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RNF-03</w:t>
            </w:r>
          </w:p>
        </w:tc>
        <w:tc>
          <w:tcPr>
            <w:tcW w:type="dxa" w:w="2160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Usabilidad y UI</w:t>
            </w:r>
          </w:p>
        </w:tc>
        <w:tc>
          <w:tcPr>
            <w:tcW w:type="dxa" w:w="60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Diseño institucional Unicesar con paleta azul/slate (#0B132B / #1E3A8A), controles ergonómicos y resaltado visual de productos excluidos en gris.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RNF-04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Robustez (Fail-Safe)</w:t>
            </w:r>
          </w:p>
        </w:tc>
        <w:tc>
          <w:tcPr>
            <w:tcW w:type="dxa" w:w="60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Inmunidad frente a caídas por entradas no numéricas, selecciones vacías o rangos de años invertidos (Desde &gt; Hasta).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RNF-05</w:t>
            </w:r>
          </w:p>
        </w:tc>
        <w:tc>
          <w:tcPr>
            <w:tcW w:type="dxa" w:w="2160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Portabilidad</w:t>
            </w:r>
          </w:p>
        </w:tc>
        <w:tc>
          <w:tcPr>
            <w:tcW w:type="dxa" w:w="60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Cero dependencias de rutas absolutas fijas; resolución dinámica mediante Path(__file__) en Python y rutas relativas en C++.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4. Explicación Técnica de la Fórmula del Indicador de MinCiencias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El motor matemático implementado en PEA-i (módulo indicadores.py en Python y cabecera grupos.hpp en C++) modela la función lineal ponderada de producción científica de MinCiencias Colombia: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egoe UI" w:hAnsi="Segoe UI"/>
                <w:b/>
                <w:color w:val="1E3A8A"/>
                <w:sz w:val="22"/>
              </w:rPr>
              <w:t>Indicador = 3.7 · Nc_Top + 2.3 · Nc_A + 0.4 · Nc_B + 1.5 · AP + 0.5 · DPC + 1.0 · Fr_A + 0.2 · Fr_B + 0.1 · Cohe + 0.3 · Coop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4.1. Taxonomía de Variables y Coeficientes de Ponderación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448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Componente MinCiencias</w:t>
            </w:r>
          </w:p>
        </w:tc>
        <w:tc>
          <w:tcPr>
            <w:tcW w:type="dxa" w:w="864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Peso</w:t>
            </w:r>
          </w:p>
        </w:tc>
        <w:tc>
          <w:tcPr>
            <w:tcW w:type="dxa" w:w="4896"/>
            <w:shd w:fill="1E3A8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Regla de Clasificación y Criterios de Inclusión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Nc_Top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Nuevo Conocimiento Top</w:t>
            </w:r>
          </w:p>
        </w:tc>
        <w:tc>
          <w:tcPr>
            <w:tcW w:type="dxa" w:w="86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3.7</w:t>
            </w:r>
          </w:p>
        </w:tc>
        <w:tc>
          <w:tcPr>
            <w:tcW w:type="dxa" w:w="489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Artículos publicados en revistas indexadas categoría A1 / Top (Q1 WoS/Scopus), patentes de invención y libros de formación Q1.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Nc_A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Nuevo Conocimiento Tipo A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2.3</w:t>
            </w:r>
          </w:p>
        </w:tc>
        <w:tc>
          <w:tcPr>
            <w:tcW w:type="dxa" w:w="489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Artículos científicos categoría A2 / A, libros resultado de investigación y capítulos en libro resultado de investigación.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Nc_B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Nuevo Conocimiento Tipo B</w:t>
            </w:r>
          </w:p>
        </w:tc>
        <w:tc>
          <w:tcPr>
            <w:tcW w:type="dxa" w:w="86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0.4</w:t>
            </w:r>
          </w:p>
        </w:tc>
        <w:tc>
          <w:tcPr>
            <w:tcW w:type="dxa" w:w="489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Artículos científicos publicados en revistas indexadas categoría B.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AP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Apropiación Social / Creación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1.5</w:t>
            </w:r>
          </w:p>
        </w:tc>
        <w:tc>
          <w:tcPr>
            <w:tcW w:type="dxa" w:w="489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Procesos de Apropiación Social del Conocimiento (ASC), ponencias en eventos científicos, encuentros y artículos categoría C.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DPC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Divulgación y Desarrollo Tecnológico</w:t>
            </w:r>
          </w:p>
        </w:tc>
        <w:tc>
          <w:tcPr>
            <w:tcW w:type="dxa" w:w="86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0.5</w:t>
            </w:r>
          </w:p>
        </w:tc>
        <w:tc>
          <w:tcPr>
            <w:tcW w:type="dxa" w:w="489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Productos de Desarrollo Tecnológico e Innovación (DTI), conceptos técnicos, software registrado, consultorías y divulgación pública.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Fr_A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Formación Recurso Humano Nivel A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1.0</w:t>
            </w:r>
          </w:p>
        </w:tc>
        <w:tc>
          <w:tcPr>
            <w:tcW w:type="dxa" w:w="489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Dirección de tesis de Doctorado y trabajos de grado de Maestría sustentados y aprobados.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Fr_B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Formación Recurso Humano Nivel B</w:t>
            </w:r>
          </w:p>
        </w:tc>
        <w:tc>
          <w:tcPr>
            <w:tcW w:type="dxa" w:w="86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0.2</w:t>
            </w:r>
          </w:p>
        </w:tc>
        <w:tc>
          <w:tcPr>
            <w:tcW w:type="dxa" w:w="489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Dirección de trabajos de grado de Pregrado y proyectos de iniciación científica / semilleros.</w:t>
            </w:r>
          </w:p>
        </w:tc>
      </w:tr>
      <w:tr>
        <w:tc>
          <w:tcPr>
            <w:tcW w:type="dxa" w:w="1152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Cohe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Cohesión Interna Grupal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0.1</w:t>
            </w:r>
          </w:p>
        </w:tc>
        <w:tc>
          <w:tcPr>
            <w:tcW w:type="dxa" w:w="4896"/>
            <w:shd w:fill="F8FAFC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Índice de articulación y trabajo colaborativo entre investigadores del grupo (0.85 en evaluación grupal y 0.50 individual).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Coop</w:t>
            </w:r>
          </w:p>
        </w:tc>
        <w:tc>
          <w:tcPr>
            <w:tcW w:type="dxa" w:w="2448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Cooperación Interinstitucional</w:t>
            </w:r>
          </w:p>
        </w:tc>
        <w:tc>
          <w:tcPr>
            <w:tcW w:type="dxa" w:w="864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0.3</w:t>
            </w:r>
          </w:p>
        </w:tc>
        <w:tc>
          <w:tcPr>
            <w:tcW w:type="dxa" w:w="4896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/>
                <w:color w:val="1E293B"/>
                <w:sz w:val="19"/>
              </w:rPr>
              <w:t>Índice de colaboración en redes externas e interinstitucionales (0.60 en evaluación grupal y 0.40 individual).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4.2. Reglas de Negocio, Validación y Filtrado Temporal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Condición de Puntaje Efectivo: </w:t>
      </w:r>
      <w:r>
        <w:rPr>
          <w:rFonts w:ascii="Segoe UI" w:hAnsi="Segoe UI"/>
          <w:color w:val="334155"/>
          <w:sz w:val="21"/>
        </w:rPr>
        <w:t>Un producto suma su peso_relativo al indicador únicamente cuando activo == True, validado == True y su año de publicación pertenece a la ventana temporal seleccionada. En caso contrario, su puntaje efectivo es 0.00 y se muestra en la tabla con estado 'Inactivo', 'No validado' o 'Fuera de rango' en color gris.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Ventanas de Observación: </w:t>
      </w:r>
      <w:r>
        <w:rPr>
          <w:rFonts w:ascii="Segoe UI" w:hAnsi="Segoe UI"/>
          <w:color w:val="334155"/>
          <w:sz w:val="21"/>
        </w:rPr>
        <w:t>El usuario puede alternar entre 'Todos', 'Últimos 2', 'Últimos 5' y 'Personalizado' (Desde - Hasta). Si el año Desde es mayor que Hasta, el sistema bloquea el cálculo y muestra una alerta preventiva.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Diagnóstico Automático de Indicador 0.00: </w:t>
      </w:r>
      <w:r>
        <w:rPr>
          <w:rFonts w:ascii="Segoe UI" w:hAnsi="Segoe UI"/>
          <w:color w:val="334155"/>
          <w:sz w:val="21"/>
        </w:rPr>
        <w:t>Cuando ningún producto califica, las tarjetas KPI informan explícitamente la causa raíz (sin productos, todos inactivos, sin validar o fuera del rango de años).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Paridad Matemática Python / C++: </w:t>
      </w:r>
      <w:r>
        <w:rPr>
          <w:rFonts w:ascii="Segoe UI" w:hAnsi="Segoe UI"/>
          <w:color w:val="334155"/>
          <w:sz w:val="21"/>
        </w:rPr>
        <w:t>Ambas implementaciones producen exactamente los mismos conteos, subtotales y puntajes sobre el portafolio cargado en la Multilista (ej. 578 productos en el Grupo GISICO con un indicador global de 574.35 puntos).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5. Arquitectura de Procesos y Flujo de Cálculo (UML)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El flujo de interacción entre el actor (Investigador / Evaluador), la capa de presentación (IndicadoresTab en Python o el menú de consola en C++), la Multilista enlazada y el motor matemático (indicadores.py) sigue la secuencia: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/>
                <w:b w:val="0"/>
                <w:color w:val="0F172A"/>
                <w:sz w:val="19"/>
              </w:rPr>
              <w:t>1. Usuario -&gt; GUI/Consola: Selecciona modo (Grupo / Investigador), entidad y filtro de año.</w:t>
              <w:br/>
              <w:t>2. GUI/Consola -&gt; Multilista: Invoca get_productos_by_grupo(id) / get_productos_by_investigador(id).</w:t>
              <w:br/>
              <w:t>3. Multilista --&gt; GUI/Consola: Retorna lista enlazada de nodos Producto.</w:t>
              <w:br/>
              <w:t>4. Para cada Producto en la lista:</w:t>
              <w:br/>
              <w:t xml:space="preserve">     4.1 Verifica _es_activo(p), _es_validado(p) y _filtra_anio(p, anio_min, anio_max).</w:t>
              <w:br/>
              <w:t xml:space="preserve">     4.2 Invoca mapear_categoria_variable(categoria, tipo, gran_categoria) -&gt; (var_name, peso).</w:t>
              <w:br/>
              <w:t xml:space="preserve">     4.3 Asigna p.peso_relativo y p.puntaje (peso si cuenta, 0.00 si es excluido).</w:t>
              <w:br/>
              <w:t>5. Motor Fórmula: Calcula Σ(Coeficiente_i × Conteo_i) + 0.1·Cohe + 0.3·Coop.</w:t>
              <w:br/>
              <w:t>6. GUI/Consola -&gt; Usuario: Actualiza las 4 tarjetas KPI, tabla de desglose y tabla de productos.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6. Evidencias de Ejecución y Capturas de Pantalla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A continuación se presentan las capturas de pantalla reales tomadas automáticamente de la aplicación PEA-i en ejecución (Parcial2_ERV_LGR.py), evidenciando la gestión sobre la Multilista y el cálculo interactivo del Indicador de Producción Científica de MinCiencias: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6.1. Ventana Principal: Gestión de Grupos en la Multilista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Segoe UI" w:hAnsi="Segoe UI"/>
          <w:i/>
          <w:color w:val="475569"/>
          <w:sz w:val="19"/>
        </w:rPr>
        <w:t>Figura 1. Ventana principal de la aplicación PEA-i (Parcial2_ERV_LGR.py) mostrando el navegador lateral institucional Unicesar, el listado de Grupos de Investigación en la Multilista (GISICO - Código 00000000002099, Categoría C), el acceso a la Pila de Deshacer (LIFO) y la integración con SCIENTI.</w:t>
      </w:r>
    </w:p>
    <w:p>
      <w:pPr>
        <w:pStyle w:val="Heading2"/>
        <w:keepNext/>
        <w:spacing w:before="200" w:after="120"/>
      </w:pPr>
      <w:r>
        <w:rPr>
          <w:rFonts w:ascii="Segoe UI" w:hAnsi="Segoe UI"/>
          <w:b/>
          <w:color w:val="1E3A8A"/>
          <w:sz w:val="26"/>
        </w:rPr>
        <w:t>6.2. Pestaña de Indicador de Producción Científica (Modelo MinCiencias)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dica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Segoe UI" w:hAnsi="Segoe UI"/>
          <w:i/>
          <w:color w:val="475569"/>
          <w:sz w:val="19"/>
        </w:rPr>
        <w:t>Figura 2. Pestaña 'Indicador de Producción Científica' (indicadores_tab.py) en ejecución real. Se observan el selector Grupo/Investigador, el filtro por ventana de años, las 4 tarjetas KPI (Indicador Total, Total Productos, Nuevo Conocimiento Top/A y Entidad Evaluada), la tabla de Desglose por Variable de la Fórmula (Nc_Top, Nc_A, Nc_B, AP, DPC, Fr_A, Fr_B, Cohe, Coop) y la tabla de Productos Evaluados con su Peso Relativo, Puntaje y Estado.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F172A"/>
          <w:sz w:val="32"/>
        </w:rPr>
        <w:t>7. Conclusiones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1. Viabilidad y Eficiencia de Estructuras Dinámicas Propias: </w:t>
      </w:r>
      <w:r>
        <w:rPr>
          <w:rFonts w:ascii="Segoe UI" w:hAnsi="Segoe UI"/>
          <w:color w:val="334155"/>
          <w:sz w:val="21"/>
        </w:rPr>
        <w:t>El uso de estructuras de datos construidas desde cero (Multilistas jerárquicas, Pilas LIFO y Colas FIFO) demuestra que es plenamente viable gestionar portafolios científicos reales (85 investigadores y 578 productos) en memoria dinámica sin depender de motores de bases de datos externos, logrando tiempos de respuesta inferiores a 50 ms.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2. Aplicación Real del Modelo MinCiencias Colombia: </w:t>
      </w:r>
      <w:r>
        <w:rPr>
          <w:rFonts w:ascii="Segoe UI" w:hAnsi="Segoe UI"/>
          <w:color w:val="334155"/>
          <w:sz w:val="21"/>
        </w:rPr>
        <w:t>La implementación de la ecuación multicriterio (3.7·Nc_Top + 2.3·Nc_A + 0.4·Nc_B + 1.5·AP + 0.5·DPC + 1.0·Fr_A + 0.2·Fr_B + 0.1·Cohe + 0.3·Coop) articula la teoría de estructuras de datos con la evaluación real de grupos e investigadores en el Sistema Nacional de Ciencia, Tecnología e Innovación.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3. Congruencia y Paridad Multilenguaje (Python y C++17): </w:t>
      </w:r>
      <w:r>
        <w:rPr>
          <w:rFonts w:ascii="Segoe UI" w:hAnsi="Segoe UI"/>
          <w:color w:val="334155"/>
          <w:sz w:val="21"/>
        </w:rPr>
        <w:t>El desarrollo dual permitió contrastar la expresividad visual de Python (CustomTkinter) frente al control explícito de punteros y memoria dinámica en C++17, verificando que ambos motores arrojen exactamente los mismos resultados numéricos y soporten persistencia interoperable en JSON y CSV.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4. Rigor en Ingeniería de Requisitos (IEEE 830): </w:t>
      </w:r>
      <w:r>
        <w:rPr>
          <w:rFonts w:ascii="Segoe UI" w:hAnsi="Segoe UI"/>
          <w:color w:val="334155"/>
          <w:sz w:val="21"/>
        </w:rPr>
        <w:t>La especificación formal bajo el estándar IEEE 830-1998 garantizó que cada regla de negocio (baja lógica, estado de validación, filtrado por ventana de años y diagnóstico de casos borde) fuera implementada y verificada de manera trazable y libre de fallos.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Universidad Popular del Cesar · Facultad de Ingenierías y Tecnológicas · Estructura de Datos (Grupo 05)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Especificación de Requisitos de Software (IEEE 830) — Proyecto PEA-i (Parcial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