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2882" w14:textId="23C320E9" w:rsidR="002569F2" w:rsidRPr="004707F0" w:rsidRDefault="002569F2" w:rsidP="002569F2">
      <w:pPr>
        <w:shd w:val="clear" w:color="auto" w:fill="FFFFFF"/>
        <w:spacing w:before="96" w:after="120" w:line="360" w:lineRule="atLeast"/>
        <w:rPr>
          <w:rFonts w:ascii="Avenir Black" w:eastAsia="Times New Roman" w:hAnsi="Avenir Black" w:cs="Times New Roman"/>
          <w:color w:val="2E2E2E"/>
          <w:szCs w:val="20"/>
        </w:rPr>
      </w:pPr>
      <w:r w:rsidRPr="004707F0">
        <w:rPr>
          <w:rFonts w:ascii="Avenir Black" w:eastAsia="Times New Roman" w:hAnsi="Avenir Black" w:cs="Times New Roman"/>
          <w:color w:val="2E2E2E"/>
          <w:szCs w:val="20"/>
        </w:rPr>
        <w:t xml:space="preserve">ArcGIS Maps: Applying </w:t>
      </w:r>
      <w:r>
        <w:rPr>
          <w:rFonts w:ascii="Avenir Black" w:eastAsia="Times New Roman" w:hAnsi="Avenir Black" w:cs="Times New Roman"/>
          <w:color w:val="2E2E2E"/>
          <w:szCs w:val="20"/>
        </w:rPr>
        <w:t xml:space="preserve">the </w:t>
      </w:r>
      <w:r>
        <w:rPr>
          <w:rFonts w:ascii="Avenir Black" w:eastAsia="Times New Roman" w:hAnsi="Avenir Black" w:cs="Times New Roman"/>
          <w:color w:val="2E2E2E"/>
          <w:szCs w:val="20"/>
        </w:rPr>
        <w:t>Area</w:t>
      </w:r>
      <w:r>
        <w:rPr>
          <w:rFonts w:ascii="Avenir Black" w:eastAsia="Times New Roman" w:hAnsi="Avenir Black" w:cs="Times New Roman"/>
          <w:color w:val="2E2E2E"/>
          <w:szCs w:val="20"/>
        </w:rPr>
        <w:t>Measurement3D widget to a scene</w:t>
      </w:r>
    </w:p>
    <w:p w14:paraId="23EACC35" w14:textId="01682D9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This article will guide you through several steps for applying </w:t>
      </w:r>
      <w:r>
        <w:rPr>
          <w:rFonts w:ascii="Avenir" w:eastAsia="Times New Roman" w:hAnsi="Avenir" w:cs="Times New Roman"/>
          <w:color w:val="2E2E2E"/>
          <w:sz w:val="20"/>
          <w:szCs w:val="20"/>
        </w:rPr>
        <w:t xml:space="preserve">the </w:t>
      </w:r>
      <w:r>
        <w:rPr>
          <w:rFonts w:ascii="Avenir" w:eastAsia="Times New Roman" w:hAnsi="Avenir" w:cs="Times New Roman"/>
          <w:color w:val="2E2E2E"/>
          <w:sz w:val="20"/>
          <w:szCs w:val="20"/>
        </w:rPr>
        <w:t>Area</w:t>
      </w:r>
      <w:r>
        <w:rPr>
          <w:rFonts w:ascii="Avenir" w:eastAsia="Times New Roman" w:hAnsi="Avenir" w:cs="Times New Roman"/>
          <w:color w:val="2E2E2E"/>
          <w:sz w:val="20"/>
          <w:szCs w:val="20"/>
        </w:rPr>
        <w:t>Measurement3D widget</w:t>
      </w:r>
      <w:r w:rsidRPr="00F6174A">
        <w:rPr>
          <w:rFonts w:ascii="Avenir" w:eastAsia="Times New Roman" w:hAnsi="Avenir" w:cs="Times New Roman"/>
          <w:color w:val="2E2E2E"/>
          <w:sz w:val="20"/>
          <w:szCs w:val="20"/>
        </w:rPr>
        <w:t xml:space="preserve"> to an ArcGIS Maps scene. </w:t>
      </w:r>
      <w:r>
        <w:rPr>
          <w:rFonts w:ascii="Avenir" w:eastAsia="Times New Roman" w:hAnsi="Avenir" w:cs="Times New Roman"/>
          <w:color w:val="2E2E2E"/>
          <w:sz w:val="20"/>
          <w:szCs w:val="20"/>
        </w:rPr>
        <w:t>The</w:t>
      </w:r>
      <w:r w:rsidRPr="00F6174A">
        <w:rPr>
          <w:rFonts w:ascii="Avenir" w:eastAsia="Times New Roman" w:hAnsi="Avenir" w:cs="Times New Roman"/>
          <w:color w:val="2E2E2E"/>
          <w:sz w:val="20"/>
          <w:szCs w:val="20"/>
        </w:rPr>
        <w:t xml:space="preserve"> </w:t>
      </w:r>
      <w:r>
        <w:rPr>
          <w:rFonts w:ascii="Avenir" w:eastAsia="Times New Roman" w:hAnsi="Avenir" w:cs="Times New Roman"/>
          <w:color w:val="2E2E2E"/>
          <w:sz w:val="20"/>
          <w:szCs w:val="20"/>
        </w:rPr>
        <w:t>Area</w:t>
      </w:r>
      <w:r w:rsidRPr="00F6174A">
        <w:rPr>
          <w:rFonts w:ascii="Avenir" w:eastAsia="Times New Roman" w:hAnsi="Avenir" w:cs="Times New Roman"/>
          <w:color w:val="2E2E2E"/>
          <w:sz w:val="20"/>
          <w:szCs w:val="20"/>
        </w:rPr>
        <w:t xml:space="preserve">Measurement3d widget enables you to measure </w:t>
      </w:r>
      <w:r>
        <w:rPr>
          <w:rFonts w:ascii="Avenir" w:eastAsia="Times New Roman" w:hAnsi="Avenir" w:cs="Times New Roman"/>
          <w:color w:val="2E2E2E"/>
          <w:sz w:val="20"/>
          <w:szCs w:val="20"/>
        </w:rPr>
        <w:t>3D areas in a scene view.</w:t>
      </w:r>
      <w:r w:rsidRPr="004707F0">
        <w:rPr>
          <w:rFonts w:ascii="Avenir" w:eastAsia="Times New Roman" w:hAnsi="Avenir" w:cs="Times New Roman"/>
          <w:color w:val="2E2E2E"/>
          <w:sz w:val="20"/>
          <w:szCs w:val="20"/>
        </w:rPr>
        <w:t xml:space="preserve"> This</w:t>
      </w:r>
      <w:r w:rsidRPr="00F6174A">
        <w:rPr>
          <w:rFonts w:ascii="Avenir" w:eastAsia="Times New Roman" w:hAnsi="Avenir" w:cs="Times New Roman"/>
          <w:color w:val="2E2E2E"/>
          <w:sz w:val="20"/>
          <w:szCs w:val="20"/>
        </w:rPr>
        <w:t xml:space="preserve"> article will guide you through several steps for applying </w:t>
      </w:r>
      <w:r>
        <w:rPr>
          <w:rFonts w:ascii="Avenir" w:eastAsia="Times New Roman" w:hAnsi="Avenir" w:cs="Times New Roman"/>
          <w:color w:val="2E2E2E"/>
          <w:sz w:val="20"/>
          <w:szCs w:val="20"/>
        </w:rPr>
        <w:t>the widget a scene</w:t>
      </w:r>
      <w:r w:rsidRPr="00F6174A">
        <w:rPr>
          <w:rFonts w:ascii="Avenir" w:eastAsia="Times New Roman" w:hAnsi="Avenir" w:cs="Times New Roman"/>
          <w:color w:val="2E2E2E"/>
          <w:sz w:val="20"/>
          <w:szCs w:val="20"/>
        </w:rPr>
        <w:t>.</w:t>
      </w:r>
    </w:p>
    <w:p w14:paraId="01A8E3F3"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473D9AD2" w14:textId="77777777" w:rsidR="002569F2" w:rsidRPr="004707F0" w:rsidRDefault="002569F2" w:rsidP="002569F2">
      <w:pPr>
        <w:pStyle w:val="ListParagraph"/>
        <w:numPr>
          <w:ilvl w:val="0"/>
          <w:numId w:val="1"/>
        </w:numPr>
        <w:shd w:val="clear" w:color="auto" w:fill="FFFFFF"/>
        <w:spacing w:before="100" w:beforeAutospacing="1" w:after="100" w:afterAutospacing="1"/>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Service Now Filter Navigator enter </w:t>
      </w:r>
      <w:r w:rsidRPr="004707F0">
        <w:rPr>
          <w:rFonts w:ascii="Avenir" w:eastAsia="Times New Roman" w:hAnsi="Avenir" w:cs="Times New Roman"/>
          <w:b/>
          <w:bCs/>
          <w:color w:val="2E2E2E"/>
          <w:sz w:val="20"/>
          <w:szCs w:val="20"/>
        </w:rPr>
        <w:t>Map Layers </w:t>
      </w:r>
      <w:r w:rsidRPr="004707F0">
        <w:rPr>
          <w:rFonts w:ascii="Avenir" w:eastAsia="Times New Roman" w:hAnsi="Avenir" w:cs="Times New Roman"/>
          <w:color w:val="2E2E2E"/>
          <w:sz w:val="20"/>
          <w:szCs w:val="20"/>
        </w:rPr>
        <w:t>to view the ArcGIS Maps Map Layers item.</w:t>
      </w:r>
    </w:p>
    <w:p w14:paraId="21695750"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61476204" w14:textId="77777777" w:rsidR="002569F2" w:rsidRPr="00F6174A" w:rsidRDefault="002569F2" w:rsidP="002569F2">
      <w:pPr>
        <w:shd w:val="clear" w:color="auto" w:fill="FFFFFF"/>
        <w:spacing w:before="96" w:after="120" w:line="360" w:lineRule="atLeast"/>
        <w:ind w:left="450" w:firstLine="27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4EE77375" wp14:editId="20453675">
            <wp:extent cx="2491083" cy="1510837"/>
            <wp:effectExtent l="0" t="0" r="0" b="63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541309" cy="1541299"/>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"https://esri.service-now.com/sys_attachment.do?sys_id=bbf6f9abdbc1c15cf8666165ca96195f"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0A881803"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20DD56D" w14:textId="77777777" w:rsidR="002569F2" w:rsidRPr="004707F0" w:rsidRDefault="002569F2" w:rsidP="002569F2">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Click the Map Layers result item to view a list of all the map layers available in your Service Now Personal Developer Instance (PDI).</w:t>
      </w:r>
    </w:p>
    <w:p w14:paraId="07C18221"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25A9E310" w14:textId="77777777" w:rsidR="002569F2" w:rsidRPr="00F6174A" w:rsidRDefault="002569F2" w:rsidP="002569F2">
      <w:pPr>
        <w:shd w:val="clear" w:color="auto" w:fill="FFFFFF"/>
        <w:spacing w:before="96" w:after="120" w:line="360" w:lineRule="atLeast"/>
        <w:ind w:left="720"/>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1A46F003" wp14:editId="2E725DD6">
            <wp:extent cx="2540000" cy="1586009"/>
            <wp:effectExtent l="0" t="0" r="0" b="19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50738" cy="1592714"/>
                    </a:xfrm>
                    <a:prstGeom prst="rect">
                      <a:avLst/>
                    </a:prstGeom>
                  </pic:spPr>
                </pic:pic>
              </a:graphicData>
            </a:graphic>
          </wp:inline>
        </w:drawing>
      </w: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"https://esri.service-now.com/sys_attachment.do?sys_id=b139fd63db45c15cf8666165ca9619cf" \* MERGEFORMATINET </w:instrText>
      </w:r>
      <w:r>
        <w:rPr>
          <w:rFonts w:ascii="Avenir" w:eastAsia="Times New Roman" w:hAnsi="Avenir" w:cs="Times New Roman"/>
          <w:color w:val="2E2E2E"/>
          <w:sz w:val="20"/>
          <w:szCs w:val="20"/>
        </w:rPr>
        <w:fldChar w:fldCharType="separate"/>
      </w:r>
      <w:r w:rsidRPr="00F6174A">
        <w:rPr>
          <w:rFonts w:ascii="Avenir" w:eastAsia="Times New Roman" w:hAnsi="Avenir" w:cs="Times New Roman"/>
          <w:color w:val="2E2E2E"/>
          <w:sz w:val="20"/>
          <w:szCs w:val="20"/>
        </w:rPr>
        <w:fldChar w:fldCharType="end"/>
      </w:r>
    </w:p>
    <w:p w14:paraId="0178A3B3"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C2CB710" w14:textId="77777777" w:rsidR="002569F2" w:rsidRPr="004707F0" w:rsidRDefault="002569F2" w:rsidP="002569F2">
      <w:pPr>
        <w:pStyle w:val="ListParagraph"/>
        <w:numPr>
          <w:ilvl w:val="0"/>
          <w:numId w:val="1"/>
        </w:num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t>In the Map Layers list, search by name for the map layer (scene) you desire to configure the widget.</w:t>
      </w:r>
    </w:p>
    <w:p w14:paraId="2A779AA9"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49750D10" w14:textId="77777777" w:rsidR="002569F2" w:rsidRPr="004707F0"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"https://esri.service-now.com/sys_attachment.do?sys_id=c2ca7dafdb45c15cf8666165ca9619ce" \* MERGEFORMATINET </w:instrText>
      </w:r>
      <w:r w:rsidRPr="00F6174A">
        <w:rPr>
          <w:rFonts w:ascii="Avenir" w:eastAsia="Times New Roman" w:hAnsi="Avenir" w:cs="Times New Roman"/>
          <w:color w:val="2E2E2E"/>
          <w:sz w:val="20"/>
          <w:szCs w:val="20"/>
        </w:rPr>
        <w:fldChar w:fldCharType="separate"/>
      </w:r>
      <w:r w:rsidRPr="004707F0">
        <w:rPr>
          <w:rFonts w:ascii="Avenir" w:eastAsia="Times New Roman" w:hAnsi="Avenir" w:cs="Times New Roman"/>
          <w:noProof/>
          <w:color w:val="2E2E2E"/>
          <w:sz w:val="20"/>
          <w:szCs w:val="20"/>
        </w:rPr>
        <mc:AlternateContent>
          <mc:Choice Requires="wps">
            <w:drawing>
              <wp:inline distT="0" distB="0" distL="0" distR="0" wp14:anchorId="74869DCD" wp14:editId="6B60B11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6495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F6174A">
        <w:rPr>
          <w:rFonts w:ascii="Avenir" w:eastAsia="Times New Roman" w:hAnsi="Avenir" w:cs="Times New Roman"/>
          <w:color w:val="2E2E2E"/>
          <w:sz w:val="20"/>
          <w:szCs w:val="20"/>
        </w:rPr>
        <w:fldChar w:fldCharType="end"/>
      </w:r>
    </w:p>
    <w:p w14:paraId="2A8301D5" w14:textId="77777777" w:rsidR="002569F2" w:rsidRPr="004707F0" w:rsidRDefault="002569F2" w:rsidP="002569F2">
      <w:pPr>
        <w:shd w:val="clear" w:color="auto" w:fill="FFFFFF"/>
        <w:spacing w:before="96" w:after="120" w:line="360" w:lineRule="atLeast"/>
        <w:rPr>
          <w:rFonts w:ascii="Avenir" w:eastAsia="Times New Roman" w:hAnsi="Avenir" w:cs="Times New Roman"/>
          <w:color w:val="2E2E2E"/>
          <w:sz w:val="20"/>
          <w:szCs w:val="20"/>
        </w:rPr>
      </w:pPr>
    </w:p>
    <w:p w14:paraId="7EEA1075" w14:textId="77777777" w:rsidR="002569F2" w:rsidRPr="00F6174A" w:rsidRDefault="002569F2" w:rsidP="002569F2">
      <w:pPr>
        <w:shd w:val="clear" w:color="auto" w:fill="FFFFFF"/>
        <w:spacing w:before="96" w:after="120" w:line="360" w:lineRule="atLeast"/>
        <w:jc w:val="center"/>
        <w:rPr>
          <w:rFonts w:ascii="Avenir" w:eastAsia="Times New Roman" w:hAnsi="Avenir" w:cs="Times New Roman"/>
          <w:color w:val="2E2E2E"/>
          <w:sz w:val="20"/>
          <w:szCs w:val="20"/>
        </w:rPr>
      </w:pPr>
      <w:r w:rsidRPr="004707F0">
        <w:rPr>
          <w:rFonts w:ascii="Avenir" w:eastAsia="Times New Roman" w:hAnsi="Avenir" w:cs="Times New Roman"/>
          <w:noProof/>
          <w:color w:val="2E2E2E"/>
          <w:sz w:val="20"/>
          <w:szCs w:val="20"/>
        </w:rPr>
        <w:drawing>
          <wp:inline distT="0" distB="0" distL="0" distR="0" wp14:anchorId="7777983F" wp14:editId="4218ACB0">
            <wp:extent cx="54483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552411" cy="498293"/>
                    </a:xfrm>
                    <a:prstGeom prst="rect">
                      <a:avLst/>
                    </a:prstGeom>
                  </pic:spPr>
                </pic:pic>
              </a:graphicData>
            </a:graphic>
          </wp:inline>
        </w:drawing>
      </w:r>
    </w:p>
    <w:p w14:paraId="74864EAA"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F84BAD4"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4. Click the desired map layer to open the map layer's configuration form.</w:t>
      </w:r>
    </w:p>
    <w:p w14:paraId="02004697"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5FA0ADB9"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5. Navigate the map layer's form to the Layer configuration tab.</w:t>
      </w:r>
    </w:p>
    <w:p w14:paraId="32358C1E"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4B4D39AF"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6. In the Configuration text box, view the JSON used to construct the map layer.</w:t>
      </w:r>
    </w:p>
    <w:p w14:paraId="6CAABFCB"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6D8CCB0D"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JSON which stands for JavaScript Object Notation is a language-independent data format used to store and transmit data. The JSON in the Configuration text box stores the layer's configuration data required for displaying the layer in the ArcGIS Maps map.</w:t>
      </w:r>
    </w:p>
    <w:p w14:paraId="4D5698C0"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0E2ECE4D"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7. Navigate the Configuration text box to where you would like to implement the widget. For this example, the code will be placed </w:t>
      </w:r>
      <w:r>
        <w:rPr>
          <w:rFonts w:ascii="Avenir" w:eastAsia="Times New Roman" w:hAnsi="Avenir" w:cs="Times New Roman"/>
          <w:color w:val="2E2E2E"/>
          <w:sz w:val="20"/>
          <w:szCs w:val="20"/>
        </w:rPr>
        <w:t>within the layer’s widgets array</w:t>
      </w:r>
      <w:r w:rsidRPr="00F6174A">
        <w:rPr>
          <w:rFonts w:ascii="Avenir" w:eastAsia="Times New Roman" w:hAnsi="Avenir" w:cs="Times New Roman"/>
          <w:color w:val="2E2E2E"/>
          <w:sz w:val="20"/>
          <w:szCs w:val="20"/>
        </w:rPr>
        <w:t>.</w:t>
      </w:r>
    </w:p>
    <w:p w14:paraId="34AD1D91"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705402FD" w14:textId="77777777" w:rsidR="002569F2" w:rsidRPr="004707F0"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8. Widgets applied to the map layer are defined in an array </w:t>
      </w:r>
      <w:r w:rsidRPr="004707F0">
        <w:rPr>
          <w:rFonts w:ascii="Avenir" w:eastAsia="Times New Roman" w:hAnsi="Avenir" w:cs="Times New Roman"/>
          <w:color w:val="2E2E2E"/>
          <w:sz w:val="20"/>
          <w:szCs w:val="20"/>
        </w:rPr>
        <w:t>parameter</w:t>
      </w:r>
    </w:p>
    <w:p w14:paraId="62039068" w14:textId="77777777" w:rsidR="002569F2" w:rsidRPr="00F6174A" w:rsidRDefault="002569F2" w:rsidP="002569F2">
      <w:pPr>
        <w:shd w:val="clear" w:color="auto" w:fill="FFFFFF"/>
        <w:spacing w:before="96" w:after="120" w:line="360" w:lineRule="atLeast"/>
        <w:ind w:left="450"/>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fldChar w:fldCharType="begin"/>
      </w:r>
      <w:r w:rsidRPr="00F6174A">
        <w:rPr>
          <w:rFonts w:ascii="Avenir" w:eastAsia="Times New Roman" w:hAnsi="Avenir" w:cs="Times New Roman"/>
          <w:color w:val="2E2E2E"/>
          <w:sz w:val="20"/>
          <w:szCs w:val="20"/>
        </w:rPr>
        <w:instrText xml:space="preserve"> INCLUDEPICTURE "https://esri.service-now.com/sys_attachment.do?sys_id=584c44a21b39899053780e16624bcbe8" \* MERGEFORMATINET </w:instrText>
      </w:r>
      <w:r w:rsidRPr="00F6174A">
        <w:rPr>
          <w:rFonts w:ascii="Avenir" w:eastAsia="Times New Roman" w:hAnsi="Avenir" w:cs="Times New Roman"/>
          <w:color w:val="2E2E2E"/>
          <w:sz w:val="20"/>
          <w:szCs w:val="20"/>
        </w:rPr>
        <w:fldChar w:fldCharType="separate"/>
      </w:r>
      <w:r w:rsidRPr="004707F0">
        <w:rPr>
          <w:rFonts w:ascii="Avenir" w:eastAsia="Times New Roman" w:hAnsi="Avenir" w:cs="Times New Roman"/>
          <w:noProof/>
          <w:color w:val="2E2E2E"/>
          <w:sz w:val="20"/>
          <w:szCs w:val="20"/>
        </w:rPr>
        <w:drawing>
          <wp:inline distT="0" distB="0" distL="0" distR="0" wp14:anchorId="47A5A2E5" wp14:editId="3867058E">
            <wp:extent cx="5212868" cy="14224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091" cy="1428191"/>
                    </a:xfrm>
                    <a:prstGeom prst="rect">
                      <a:avLst/>
                    </a:prstGeom>
                  </pic:spPr>
                </pic:pic>
              </a:graphicData>
            </a:graphic>
          </wp:inline>
        </w:drawing>
      </w:r>
      <w:r w:rsidRPr="004707F0">
        <w:rPr>
          <w:rFonts w:ascii="Avenir" w:eastAsia="Times New Roman" w:hAnsi="Avenir" w:cs="Times New Roman"/>
          <w:noProof/>
          <w:color w:val="2E2E2E"/>
          <w:sz w:val="20"/>
          <w:szCs w:val="20"/>
        </w:rPr>
        <mc:AlternateContent>
          <mc:Choice Requires="wps">
            <w:drawing>
              <wp:inline distT="0" distB="0" distL="0" distR="0" wp14:anchorId="634CF4AC" wp14:editId="1A534D64">
                <wp:extent cx="8318500" cy="22987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8500" cy="229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65A03" id="Rectangle 1" o:spid="_x0000_s1026" style="width:655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" filled="f" stroked="f">
                <o:lock v:ext="edit" aspectratio="t"/>
                <w10:anchorlock/>
              </v:rect>
            </w:pict>
          </mc:Fallback>
        </mc:AlternateContent>
      </w:r>
      <w:r w:rsidRPr="00F6174A">
        <w:rPr>
          <w:rFonts w:ascii="Avenir" w:eastAsia="Times New Roman" w:hAnsi="Avenir" w:cs="Times New Roman"/>
          <w:color w:val="2E2E2E"/>
          <w:sz w:val="20"/>
          <w:szCs w:val="20"/>
        </w:rPr>
        <w:fldChar w:fldCharType="end"/>
      </w:r>
    </w:p>
    <w:p w14:paraId="3DC7C038"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33260766"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4707F0">
        <w:rPr>
          <w:rFonts w:ascii="Avenir" w:eastAsia="Times New Roman" w:hAnsi="Avenir" w:cs="Times New Roman"/>
          <w:color w:val="2E2E2E"/>
          <w:sz w:val="20"/>
          <w:szCs w:val="20"/>
        </w:rPr>
        <w:lastRenderedPageBreak/>
        <w:t>9</w:t>
      </w:r>
      <w:r w:rsidRPr="00F6174A">
        <w:rPr>
          <w:rFonts w:ascii="Avenir" w:eastAsia="Times New Roman" w:hAnsi="Avenir" w:cs="Times New Roman"/>
          <w:color w:val="2E2E2E"/>
          <w:sz w:val="20"/>
          <w:szCs w:val="20"/>
        </w:rPr>
        <w:t>. When the widget JSON parameters are configured in the Configuration text box, click Update to apply the changes to the map layer.</w:t>
      </w:r>
    </w:p>
    <w:p w14:paraId="54F6B2D7" w14:textId="77777777"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w:t>
      </w:r>
    </w:p>
    <w:p w14:paraId="1737B355" w14:textId="3CC2D595" w:rsidR="002569F2" w:rsidRPr="00F6174A" w:rsidRDefault="002569F2" w:rsidP="002569F2">
      <w:pPr>
        <w:shd w:val="clear" w:color="auto" w:fill="FFFFFF"/>
        <w:spacing w:before="96" w:after="120" w:line="360" w:lineRule="atLeast"/>
        <w:rPr>
          <w:rFonts w:ascii="Avenir" w:eastAsia="Times New Roman" w:hAnsi="Avenir" w:cs="Times New Roman"/>
          <w:color w:val="2E2E2E"/>
          <w:sz w:val="20"/>
          <w:szCs w:val="20"/>
        </w:rPr>
      </w:pPr>
      <w:r w:rsidRPr="00F6174A">
        <w:rPr>
          <w:rFonts w:ascii="Avenir" w:eastAsia="Times New Roman" w:hAnsi="Avenir" w:cs="Times New Roman"/>
          <w:color w:val="2E2E2E"/>
          <w:sz w:val="20"/>
          <w:szCs w:val="20"/>
        </w:rPr>
        <w:t xml:space="preserve">You are now able to apply </w:t>
      </w:r>
      <w:r>
        <w:rPr>
          <w:rFonts w:ascii="Avenir" w:eastAsia="Times New Roman" w:hAnsi="Avenir" w:cs="Times New Roman"/>
          <w:color w:val="2E2E2E"/>
          <w:sz w:val="20"/>
          <w:szCs w:val="20"/>
        </w:rPr>
        <w:t xml:space="preserve">the </w:t>
      </w:r>
      <w:r>
        <w:rPr>
          <w:rFonts w:ascii="Avenir" w:eastAsia="Times New Roman" w:hAnsi="Avenir" w:cs="Times New Roman"/>
          <w:color w:val="2E2E2E"/>
          <w:sz w:val="20"/>
          <w:szCs w:val="20"/>
        </w:rPr>
        <w:t>Area</w:t>
      </w:r>
      <w:r>
        <w:rPr>
          <w:rFonts w:ascii="Avenir" w:eastAsia="Times New Roman" w:hAnsi="Avenir" w:cs="Times New Roman"/>
          <w:color w:val="2E2E2E"/>
          <w:sz w:val="20"/>
          <w:szCs w:val="20"/>
        </w:rPr>
        <w:t>Measurement3D widget</w:t>
      </w:r>
      <w:r w:rsidRPr="00F6174A">
        <w:rPr>
          <w:rFonts w:ascii="Avenir" w:eastAsia="Times New Roman" w:hAnsi="Avenir" w:cs="Times New Roman"/>
          <w:color w:val="2E2E2E"/>
          <w:sz w:val="20"/>
          <w:szCs w:val="20"/>
        </w:rPr>
        <w:t xml:space="preserve"> to an ArcGIS Maps map layer (scene).</w:t>
      </w:r>
    </w:p>
    <w:p w14:paraId="2F044CD3" w14:textId="77777777" w:rsidR="00D4177A" w:rsidRDefault="00D4177A"/>
    <w:sectPr w:rsidR="00D4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lack">
    <w:panose1 w:val="020B0803020203020204"/>
    <w:charset w:val="4D"/>
    <w:family w:val="swiss"/>
    <w:pitch w:val="variable"/>
    <w:sig w:usb0="800000AF" w:usb1="5000204A" w:usb2="00000000" w:usb3="00000000" w:csb0="0000009B"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274"/>
    <w:multiLevelType w:val="hybridMultilevel"/>
    <w:tmpl w:val="CAD0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0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F2"/>
    <w:rsid w:val="002569F2"/>
    <w:rsid w:val="002926EC"/>
    <w:rsid w:val="008D25F2"/>
    <w:rsid w:val="00A05338"/>
    <w:rsid w:val="00D4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C4F80"/>
  <w15:chartTrackingRefBased/>
  <w15:docId w15:val="{40A23466-88AB-7D4C-BE99-1CA8E1D4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Powell</dc:creator>
  <cp:keywords/>
  <dc:description/>
  <cp:lastModifiedBy>Jamie Powell</cp:lastModifiedBy>
  <cp:revision>1</cp:revision>
  <dcterms:created xsi:type="dcterms:W3CDTF">2022-03-30T19:46:00Z</dcterms:created>
  <dcterms:modified xsi:type="dcterms:W3CDTF">2022-03-30T19:51:00Z</dcterms:modified>
</cp:coreProperties>
</file>