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e"/>
          <w:sz w:val="24"/>
          <w:szCs w:val="24"/>
        </w:rPr>
      </w:pPr>
      <w:r w:rsidDel="00000000" w:rsidR="00000000" w:rsidRPr="00000000">
        <w:rPr>
          <w:b w:val="1"/>
          <w:color w:val="24292e"/>
          <w:sz w:val="24"/>
          <w:szCs w:val="24"/>
          <w:rtl w:val="0"/>
        </w:rPr>
        <w:t xml:space="preserve">Statement of Characteristics </w:t>
      </w:r>
    </w:p>
    <w:p w:rsidR="00000000" w:rsidDel="00000000" w:rsidP="00000000" w:rsidRDefault="00000000" w:rsidRPr="00000000" w14:paraId="00000002">
      <w:pPr>
        <w:shd w:fill="ffffff" w:val="clear"/>
        <w:spacing w:after="240" w:lineRule="auto"/>
        <w:rPr>
          <w:b w:val="1"/>
          <w:color w:val="24292e"/>
          <w:sz w:val="24"/>
          <w:szCs w:val="24"/>
        </w:rPr>
      </w:pPr>
      <w:r w:rsidDel="00000000" w:rsidR="00000000" w:rsidRPr="00000000">
        <w:rPr>
          <w:color w:val="24292e"/>
          <w:sz w:val="24"/>
          <w:szCs w:val="24"/>
          <w:rtl w:val="0"/>
        </w:rPr>
        <w:t xml:space="preserve">This app explores Sustainable Development Goal 10, Reducing Inequalities, and how the rates of crime in certain areas of Toronto can allow a user to be aware of these hotspots to avoid becoming the next victim. Identifying areas of risk helps to better plan preventive interventions in the area of assault, especially for women and children. Evidence suggests that inequality between men and women in a household is a significant contributor to societal income inequality, therefore, families that are affected often end up in low-income neighborhoods. Gender inequalities affect women and girls' income as well as other aspects of their well-being (Indicator 10.3.1). Furthermore, children are more likely than adults to be poor, and their youth makes them more vulnerable to the effects of poverty. With children accounting for a big portion of Toronto’s population, a clear focus on children is critical to permanently ending poverty (Indicator 10.2.1).</w:t>
      </w:r>
      <w:r w:rsidDel="00000000" w:rsidR="00000000" w:rsidRPr="00000000">
        <w:rPr>
          <w:rtl w:val="0"/>
        </w:rPr>
      </w:r>
    </w:p>
    <w:p w:rsidR="00000000" w:rsidDel="00000000" w:rsidP="00000000" w:rsidRDefault="00000000" w:rsidRPr="00000000" w14:paraId="00000003">
      <w:pPr>
        <w:shd w:fill="ffffff" w:val="clear"/>
        <w:spacing w:after="240" w:lineRule="auto"/>
        <w:rPr/>
      </w:pPr>
      <w:r w:rsidDel="00000000" w:rsidR="00000000" w:rsidRPr="00000000">
        <w:rPr>
          <w:color w:val="24292e"/>
          <w:sz w:val="24"/>
          <w:szCs w:val="24"/>
          <w:rtl w:val="0"/>
        </w:rPr>
        <w:t xml:space="preserve">With the data from the Public Safety Data Portal, this application generates custom routes that avoid areas of high crime. The user can identify all areas of assault as well as areas of higher rates of assault in certain neighborhoods to promote public awareness and prevent future victims. Anyone can be assaulted during his or her lifetime, therefore, BBacksafe ensures safety among the citizens of Toronto especially those who are most vulnerable.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