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276225</wp:posOffset>
            </wp:positionV>
            <wp:extent cx="1481138" cy="14811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1138" cy="1481138"/>
                    </a:xfrm>
                    <a:prstGeom prst="rect"/>
                    <a:ln/>
                  </pic:spPr>
                </pic:pic>
              </a:graphicData>
            </a:graphic>
          </wp:anchor>
        </w:drawing>
      </w:r>
    </w:p>
    <w:p w:rsidR="00000000" w:rsidDel="00000000" w:rsidP="00000000" w:rsidRDefault="00000000" w:rsidRPr="00000000" w14:paraId="00000002">
      <w:pPr>
        <w:ind w:firstLine="720"/>
        <w:rPr>
          <w:rFonts w:ascii="Avenir" w:cs="Avenir" w:eastAsia="Avenir" w:hAnsi="Avenir"/>
          <w:sz w:val="26"/>
          <w:szCs w:val="26"/>
        </w:rPr>
      </w:pPr>
      <w:r w:rsidDel="00000000" w:rsidR="00000000" w:rsidRPr="00000000">
        <w:rPr>
          <w:rFonts w:ascii="Avenir" w:cs="Avenir" w:eastAsia="Avenir" w:hAnsi="Avenir"/>
          <w:sz w:val="26"/>
          <w:szCs w:val="26"/>
          <w:rtl w:val="0"/>
        </w:rPr>
        <w:t xml:space="preserve">The city of Toronto is quintessential to urban expansion. As the most populous city in Canada, roughly three million people call it home. Road2Home is an app that was created </w:t>
      </w:r>
      <w:r w:rsidDel="00000000" w:rsidR="00000000" w:rsidRPr="00000000">
        <w:rPr>
          <w:rFonts w:ascii="Avenir" w:cs="Avenir" w:eastAsia="Avenir" w:hAnsi="Avenir"/>
          <w:i w:val="1"/>
          <w:sz w:val="26"/>
          <w:szCs w:val="26"/>
          <w:rtl w:val="0"/>
        </w:rPr>
        <w:t xml:space="preserve">in response</w:t>
      </w:r>
      <w:r w:rsidDel="00000000" w:rsidR="00000000" w:rsidRPr="00000000">
        <w:rPr>
          <w:rFonts w:ascii="Avenir" w:cs="Avenir" w:eastAsia="Avenir" w:hAnsi="Avenir"/>
          <w:sz w:val="26"/>
          <w:szCs w:val="26"/>
          <w:rtl w:val="0"/>
        </w:rPr>
        <w:t xml:space="preserve"> to the issue of urban expansion and its accompanying demand. Our goal is to support aspiring Toronto residents to make thoughtful decisions on which neighbourhood to move to based on their needs. Suburbs surrounding the city’s downtown core have been developed, but these neighbourhoods haven’t evolved equally. Toronto’s 158 neighbourhoods differ in many aspects, such as the prevalence of green spaces, access to transportation, walkability, crime rates, and population demographics. These are just a few variables found in open datasets across the web, which we have compiled into an interactive one-stop shop to identify which area of Toronto would be the most suitable place to live based on your personal preferences. </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