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05CA" w14:textId="77777777" w:rsidR="006812A5" w:rsidRDefault="00132B7B">
      <w:pPr>
        <w:pStyle w:val="Title"/>
        <w:spacing w:after="100"/>
      </w:pPr>
      <w:proofErr w:type="spellStart"/>
      <w:r>
        <w:t>IsolatedFootingRFT</w:t>
      </w:r>
      <w:proofErr w:type="spellEnd"/>
      <w:r>
        <w:t xml:space="preserve"> — Feature Spec</w:t>
      </w:r>
    </w:p>
    <w:p w14:paraId="7CBFBB65" w14:textId="77777777" w:rsidR="006812A5" w:rsidRDefault="00132B7B">
      <w:pPr>
        <w:spacing w:after="400"/>
      </w:pPr>
      <w:r>
        <w:rPr>
          <w:i/>
          <w:iCs/>
          <w:color w:val="555555"/>
        </w:rPr>
        <w:t xml:space="preserve">v1 — </w:t>
      </w:r>
      <w:proofErr w:type="spellStart"/>
      <w:r>
        <w:rPr>
          <w:i/>
          <w:iCs/>
          <w:color w:val="555555"/>
        </w:rPr>
        <w:t>Wayfinder</w:t>
      </w:r>
      <w:proofErr w:type="spellEnd"/>
      <w:r>
        <w:rPr>
          <w:i/>
          <w:iCs/>
          <w:color w:val="555555"/>
        </w:rPr>
        <w:t xml:space="preserve"> Complete. New extension in </w:t>
      </w:r>
      <w:r>
        <w:rPr>
          <w:i/>
          <w:iCs/>
          <w:color w:val="555555"/>
          <w:u w:val="single"/>
        </w:rPr>
        <w:t>RFT-Tools</w:t>
      </w:r>
      <w:r>
        <w:rPr>
          <w:i/>
          <w:iCs/>
          <w:color w:val="555555"/>
        </w:rPr>
        <w:t xml:space="preserve"> (github.com/EssamKader/RFT-Tools), alongside </w:t>
      </w:r>
      <w:proofErr w:type="spellStart"/>
      <w:r>
        <w:rPr>
          <w:i/>
          <w:iCs/>
          <w:color w:val="555555"/>
        </w:rPr>
        <w:t>ColumnRFT.extension</w:t>
      </w:r>
      <w:proofErr w:type="spellEnd"/>
      <w:r>
        <w:rPr>
          <w:i/>
          <w:iCs/>
          <w:color w:val="555555"/>
        </w:rPr>
        <w:t xml:space="preserve"> and </w:t>
      </w:r>
      <w:proofErr w:type="spellStart"/>
      <w:r>
        <w:rPr>
          <w:i/>
          <w:iCs/>
          <w:color w:val="555555"/>
        </w:rPr>
        <w:t>SimpleBeamRFT.extension</w:t>
      </w:r>
      <w:proofErr w:type="spellEnd"/>
      <w:r>
        <w:rPr>
          <w:i/>
          <w:iCs/>
          <w:color w:val="555555"/>
        </w:rPr>
        <w:t>. Diagrams below illustrate each section's logic.</w:t>
      </w:r>
    </w:p>
    <w:p w14:paraId="6285078D" w14:textId="77777777" w:rsidR="006812A5" w:rsidRDefault="00132B7B">
      <w:pPr>
        <w:pStyle w:val="Heading1"/>
        <w:spacing w:before="400" w:after="200"/>
      </w:pPr>
      <w:r>
        <w:t>1. Purpose</w:t>
      </w:r>
    </w:p>
    <w:p w14:paraId="247FA1CA" w14:textId="77777777" w:rsidR="006812A5" w:rsidRDefault="00132B7B">
      <w:pPr>
        <w:spacing w:after="150"/>
      </w:pPr>
      <w:r>
        <w:t>Automated isolated (pad) footing rebar detailing: bottom/top mesh, column dowels, and dowel stirrups — same tracer-bullet-verified approach as the existing tools.</w:t>
      </w:r>
    </w:p>
    <w:p w14:paraId="4F6E75A2" w14:textId="77777777" w:rsidR="006812A5" w:rsidRDefault="00132B7B">
      <w:pPr>
        <w:pStyle w:val="Heading1"/>
        <w:spacing w:before="400" w:after="200"/>
      </w:pPr>
      <w:r>
        <w:t>2. Reused Components</w:t>
      </w:r>
    </w:p>
    <w:p w14:paraId="5BA3AAFB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Dowel stirrup/tie shape generation</w:t>
      </w:r>
      <w:r>
        <w:t xml:space="preserve"> — reuse the tie logic already built for </w:t>
      </w:r>
      <w:proofErr w:type="spellStart"/>
      <w:r>
        <w:t>ColumnRFT</w:t>
      </w:r>
      <w:proofErr w:type="spellEnd"/>
      <w:r>
        <w:t>. Do not rebuild from scratch.</w:t>
      </w:r>
    </w:p>
    <w:p w14:paraId="30E344F0" w14:textId="77777777" w:rsidR="006812A5" w:rsidRDefault="00132B7B">
      <w:pPr>
        <w:pStyle w:val="Heading1"/>
        <w:spacing w:before="400" w:after="200"/>
      </w:pPr>
      <w:r>
        <w:t>3. Naming &amp; Geometry Conventions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6812A5" w14:paraId="2381D8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DEBF7"/>
          </w:tcPr>
          <w:p w14:paraId="19D8784B" w14:textId="77777777" w:rsidR="006812A5" w:rsidRDefault="00132B7B">
            <w:r>
              <w:rPr>
                <w:b/>
                <w:bCs/>
              </w:rPr>
              <w:t>Symbol</w:t>
            </w:r>
          </w:p>
        </w:tc>
        <w:tc>
          <w:tcPr>
            <w:tcW w:w="6500" w:type="dxa"/>
            <w:shd w:val="clear" w:color="auto" w:fill="DDEBF7"/>
          </w:tcPr>
          <w:p w14:paraId="208B8534" w14:textId="77777777" w:rsidR="006812A5" w:rsidRDefault="00132B7B">
            <w:r>
              <w:rPr>
                <w:b/>
                <w:bCs/>
              </w:rPr>
              <w:t>Meaning</w:t>
            </w:r>
          </w:p>
        </w:tc>
      </w:tr>
      <w:tr w:rsidR="006812A5" w14:paraId="6A59D2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76D0A44" w14:textId="77777777" w:rsidR="006812A5" w:rsidRDefault="00132B7B">
            <w:r>
              <w:rPr>
                <w:rFonts w:ascii="Consolas" w:eastAsia="Consolas" w:hAnsi="Consolas" w:cs="Consolas"/>
              </w:rPr>
              <w:t>a, b</w:t>
            </w:r>
          </w:p>
        </w:tc>
        <w:tc>
          <w:tcPr>
            <w:tcW w:w="6500" w:type="dxa"/>
          </w:tcPr>
          <w:p w14:paraId="3D2FB5AF" w14:textId="77777777" w:rsidR="006812A5" w:rsidRDefault="00132B7B">
            <w:r>
              <w:t>Footing plan dimensions (a along X, b along Y)</w:t>
            </w:r>
          </w:p>
        </w:tc>
      </w:tr>
      <w:tr w:rsidR="006812A5" w14:paraId="4A32BC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2E91BAD" w14:textId="77777777" w:rsidR="006812A5" w:rsidRDefault="00132B7B">
            <w:proofErr w:type="spellStart"/>
            <w:r>
              <w:rPr>
                <w:rFonts w:ascii="Consolas" w:eastAsia="Consolas" w:hAnsi="Consolas" w:cs="Consolas"/>
              </w:rPr>
              <w:t>Cw</w:t>
            </w:r>
            <w:proofErr w:type="spellEnd"/>
          </w:p>
        </w:tc>
        <w:tc>
          <w:tcPr>
            <w:tcW w:w="6500" w:type="dxa"/>
          </w:tcPr>
          <w:p w14:paraId="13D76B0E" w14:textId="77777777" w:rsidR="006812A5" w:rsidRDefault="00132B7B">
            <w:r>
              <w:t>Column width in the a-direction</w:t>
            </w:r>
          </w:p>
        </w:tc>
      </w:tr>
      <w:tr w:rsidR="006812A5" w14:paraId="6310A2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76AA847" w14:textId="77777777" w:rsidR="006812A5" w:rsidRDefault="00132B7B">
            <w:r>
              <w:rPr>
                <w:rFonts w:ascii="Consolas" w:eastAsia="Consolas" w:hAnsi="Consolas" w:cs="Consolas"/>
              </w:rPr>
              <w:t>X, Y</w:t>
            </w:r>
          </w:p>
        </w:tc>
        <w:tc>
          <w:tcPr>
            <w:tcW w:w="6500" w:type="dxa"/>
          </w:tcPr>
          <w:p w14:paraId="71C664A9" w14:textId="77777777" w:rsidR="006812A5" w:rsidRDefault="00132B7B">
            <w:r>
              <w:t xml:space="preserve">Clear offset, column face → footing edge, in a- and b-direction respectively (a = 2·X + </w:t>
            </w:r>
            <w:proofErr w:type="spellStart"/>
            <w:r>
              <w:t>Cw</w:t>
            </w:r>
            <w:proofErr w:type="spellEnd"/>
            <w:r>
              <w:t>)</w:t>
            </w:r>
          </w:p>
        </w:tc>
      </w:tr>
      <w:tr w:rsidR="006812A5" w14:paraId="33F96B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034132E" w14:textId="77777777" w:rsidR="006812A5" w:rsidRDefault="00132B7B">
            <w:r>
              <w:rPr>
                <w:rFonts w:ascii="Consolas" w:eastAsia="Consolas" w:hAnsi="Consolas" w:cs="Consolas"/>
              </w:rPr>
              <w:t>cover</w:t>
            </w:r>
          </w:p>
        </w:tc>
        <w:tc>
          <w:tcPr>
            <w:tcW w:w="6500" w:type="dxa"/>
          </w:tcPr>
          <w:p w14:paraId="38D08E8C" w14:textId="77777777" w:rsidR="006812A5" w:rsidRDefault="00132B7B">
            <w:r>
              <w:t>Footing cover (top/bottom, per face)</w:t>
            </w:r>
          </w:p>
        </w:tc>
      </w:tr>
      <w:tr w:rsidR="006812A5" w14:paraId="3284EB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2A1A527" w14:textId="77777777" w:rsidR="006812A5" w:rsidRDefault="00132B7B">
            <w:r>
              <w:rPr>
                <w:rFonts w:ascii="Consolas" w:eastAsia="Consolas" w:hAnsi="Consolas" w:cs="Consolas"/>
              </w:rPr>
              <w:t>Z</w:t>
            </w:r>
          </w:p>
        </w:tc>
        <w:tc>
          <w:tcPr>
            <w:tcW w:w="6500" w:type="dxa"/>
          </w:tcPr>
          <w:p w14:paraId="0E49711C" w14:textId="77777777" w:rsidR="006812A5" w:rsidRDefault="00132B7B">
            <w:r>
              <w:t>a − 2·cover — straight length of an a-direction bottom bar</w:t>
            </w:r>
          </w:p>
        </w:tc>
      </w:tr>
      <w:tr w:rsidR="006812A5" w14:paraId="7C48E2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04C9F44" w14:textId="77777777" w:rsidR="006812A5" w:rsidRDefault="00132B7B">
            <w:r>
              <w:rPr>
                <w:rFonts w:ascii="Consolas" w:eastAsia="Consolas" w:hAnsi="Consolas" w:cs="Consolas"/>
              </w:rPr>
              <w:t>N</w:t>
            </w:r>
          </w:p>
        </w:tc>
        <w:tc>
          <w:tcPr>
            <w:tcW w:w="6500" w:type="dxa"/>
          </w:tcPr>
          <w:p w14:paraId="0686CBE6" w14:textId="77777777" w:rsidR="006812A5" w:rsidRDefault="00132B7B">
            <w:proofErr w:type="spellStart"/>
            <w:r>
              <w:t>footing_thickness</w:t>
            </w:r>
            <w:proofErr w:type="spellEnd"/>
            <w:r>
              <w:t xml:space="preserve"> − </w:t>
            </w:r>
            <w:proofErr w:type="spellStart"/>
            <w:r>
              <w:t>bottom_cover</w:t>
            </w:r>
            <w:proofErr w:type="spellEnd"/>
            <w:r>
              <w:t xml:space="preserve"> − </w:t>
            </w:r>
            <w:proofErr w:type="spellStart"/>
            <w:r>
              <w:t>top_cover</w:t>
            </w:r>
            <w:proofErr w:type="spellEnd"/>
            <w:r>
              <w:t xml:space="preserve"> — vertical hook leg of the first (lowest) mat</w:t>
            </w:r>
          </w:p>
        </w:tc>
      </w:tr>
      <w:tr w:rsidR="006812A5" w14:paraId="1E2567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313746B" w14:textId="77777777" w:rsidR="006812A5" w:rsidRDefault="00132B7B">
            <w:r>
              <w:rPr>
                <w:rFonts w:ascii="Consolas" w:eastAsia="Consolas" w:hAnsi="Consolas" w:cs="Consolas"/>
              </w:rPr>
              <w:t>N2</w:t>
            </w:r>
          </w:p>
        </w:tc>
        <w:tc>
          <w:tcPr>
            <w:tcW w:w="6500" w:type="dxa"/>
          </w:tcPr>
          <w:p w14:paraId="6C65F2ED" w14:textId="77777777" w:rsidR="006812A5" w:rsidRDefault="00132B7B">
            <w:proofErr w:type="spellStart"/>
            <w:r>
              <w:t>footing_thickness</w:t>
            </w:r>
            <w:proofErr w:type="spellEnd"/>
            <w:r>
              <w:t xml:space="preserve"> − </w:t>
            </w:r>
            <w:proofErr w:type="spellStart"/>
            <w:r>
              <w:t>bottom_cover</w:t>
            </w:r>
            <w:proofErr w:type="spellEnd"/>
            <w:r>
              <w:t xml:space="preserve"> − ⌀(first mat bar) − </w:t>
            </w:r>
            <w:proofErr w:type="spellStart"/>
            <w:r>
              <w:t>top_cover</w:t>
            </w:r>
            <w:proofErr w:type="spellEnd"/>
            <w:r>
              <w:t xml:space="preserve"> — hook leg of the mat stacked above the first one</w:t>
            </w:r>
          </w:p>
        </w:tc>
      </w:tr>
      <w:tr w:rsidR="006812A5" w14:paraId="1834E9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C10FCA4" w14:textId="77777777" w:rsidR="006812A5" w:rsidRDefault="00132B7B">
            <w:r>
              <w:rPr>
                <w:rFonts w:ascii="Consolas" w:eastAsia="Consolas" w:hAnsi="Consolas" w:cs="Consolas"/>
              </w:rPr>
              <w:t>LD</w:t>
            </w:r>
          </w:p>
        </w:tc>
        <w:tc>
          <w:tcPr>
            <w:tcW w:w="6500" w:type="dxa"/>
          </w:tcPr>
          <w:p w14:paraId="52B8D7A0" w14:textId="77777777" w:rsidR="006812A5" w:rsidRDefault="00132B7B">
            <w:r>
              <w:t>Required development/lap length = multiplier × bar diameter (e.g. 40·db) — multiplier is user input or code-table lookup</w:t>
            </w:r>
          </w:p>
        </w:tc>
      </w:tr>
      <w:tr w:rsidR="006812A5" w14:paraId="533690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0FCD432" w14:textId="77777777" w:rsidR="006812A5" w:rsidRDefault="00132B7B">
            <w:r>
              <w:rPr>
                <w:rFonts w:ascii="Consolas" w:eastAsia="Consolas" w:hAnsi="Consolas" w:cs="Consolas"/>
              </w:rPr>
              <w:t>Primary Reinforcement</w:t>
            </w:r>
          </w:p>
        </w:tc>
        <w:tc>
          <w:tcPr>
            <w:tcW w:w="6500" w:type="dxa"/>
          </w:tcPr>
          <w:p w14:paraId="3E65673E" w14:textId="77777777" w:rsidR="006812A5" w:rsidRDefault="00132B7B">
            <w:r>
              <w:t>The bar direction with the larger offset/overhang beyond the column face (X or Y) — sits lowest within whichever mesh it's in</w:t>
            </w:r>
          </w:p>
        </w:tc>
      </w:tr>
      <w:tr w:rsidR="006812A5" w14:paraId="53F703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F579242" w14:textId="77777777" w:rsidR="006812A5" w:rsidRDefault="00132B7B">
            <w:r>
              <w:rPr>
                <w:rFonts w:ascii="Consolas" w:eastAsia="Consolas" w:hAnsi="Consolas" w:cs="Consolas"/>
              </w:rPr>
              <w:t>Secondary Reinforcement</w:t>
            </w:r>
          </w:p>
        </w:tc>
        <w:tc>
          <w:tcPr>
            <w:tcW w:w="6500" w:type="dxa"/>
          </w:tcPr>
          <w:p w14:paraId="0D92CE0A" w14:textId="77777777" w:rsidR="006812A5" w:rsidRDefault="00132B7B">
            <w:r>
              <w:t>The other bar direction — stacked above Primary Reinforcement, within that same mesh</w:t>
            </w:r>
          </w:p>
        </w:tc>
      </w:tr>
      <w:tr w:rsidR="006812A5" w14:paraId="64545A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65C11E5" w14:textId="77777777" w:rsidR="006812A5" w:rsidRDefault="00132B7B">
            <w:proofErr w:type="spellStart"/>
            <w:r>
              <w:rPr>
                <w:rFonts w:ascii="Consolas" w:eastAsia="Consolas" w:hAnsi="Consolas" w:cs="Consolas"/>
              </w:rPr>
              <w:t>mesh_bar_x</w:t>
            </w:r>
            <w:proofErr w:type="spellEnd"/>
          </w:p>
        </w:tc>
        <w:tc>
          <w:tcPr>
            <w:tcW w:w="6500" w:type="dxa"/>
          </w:tcPr>
          <w:p w14:paraId="55276B83" w14:textId="77777777" w:rsidR="006812A5" w:rsidRDefault="00132B7B">
            <w:r>
              <w:t>Bottom-mesh bars spanning the a-direction</w:t>
            </w:r>
          </w:p>
        </w:tc>
      </w:tr>
      <w:tr w:rsidR="006812A5" w14:paraId="7A3921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3321EBB" w14:textId="77777777" w:rsidR="006812A5" w:rsidRDefault="00132B7B">
            <w:proofErr w:type="spellStart"/>
            <w:r>
              <w:rPr>
                <w:rFonts w:ascii="Consolas" w:eastAsia="Consolas" w:hAnsi="Consolas" w:cs="Consolas"/>
              </w:rPr>
              <w:t>mesh_bar_y</w:t>
            </w:r>
            <w:proofErr w:type="spellEnd"/>
          </w:p>
        </w:tc>
        <w:tc>
          <w:tcPr>
            <w:tcW w:w="6500" w:type="dxa"/>
          </w:tcPr>
          <w:p w14:paraId="04D1A87B" w14:textId="77777777" w:rsidR="006812A5" w:rsidRDefault="00132B7B">
            <w:r>
              <w:t xml:space="preserve">Bottom-mesh bars spanning the b-direction, stacked above </w:t>
            </w:r>
            <w:proofErr w:type="spellStart"/>
            <w:r>
              <w:t>mesh_bar_x</w:t>
            </w:r>
            <w:proofErr w:type="spellEnd"/>
          </w:p>
        </w:tc>
      </w:tr>
    </w:tbl>
    <w:p w14:paraId="7CBA4815" w14:textId="77777777" w:rsidR="006812A5" w:rsidRDefault="006812A5">
      <w:pPr>
        <w:spacing w:after="200"/>
      </w:pPr>
    </w:p>
    <w:p w14:paraId="116C4930" w14:textId="77777777" w:rsidR="006812A5" w:rsidRDefault="00132B7B">
      <w:pPr>
        <w:shd w:val="clear" w:color="auto" w:fill="E9F5E9"/>
        <w:spacing w:before="100" w:after="200"/>
      </w:pPr>
      <w:r>
        <w:rPr>
          <w:b/>
          <w:bCs/>
          <w:color w:val="2E7D32"/>
        </w:rPr>
        <w:t xml:space="preserve">Confirmed: </w:t>
      </w:r>
      <w:r>
        <w:t>"if X &gt; Y ⇒ Primary Reinforcement in X direction" compares the column-face offsets X (a-direction) vs. Y (b-direction) — whichever offset is larger, that direction's bars become the Primary Reinforcement.</w:t>
      </w:r>
    </w:p>
    <w:p w14:paraId="02407E26" w14:textId="77777777" w:rsidR="006812A5" w:rsidRDefault="00132B7B">
      <w:pPr>
        <w:spacing w:after="150"/>
      </w:pPr>
      <w:r>
        <w:t>Primary/Secondary is a per-mesh pairing, not a single global label: the bottom mesh has its own Primary Reinforcement (Bottom) / Secondary Reinforcement (Bottom), and — if the TOP + BTM option (Section 7) is chosen — the top mesh has its own Primary Reinforcement (Top) / Secondary Reinforcement (Top). The same X-vs-Y comparison decides the Primary direction identically for both meshes, since it's based on the fixed column offsets, not on which mesh it is.</w:t>
      </w:r>
    </w:p>
    <w:p w14:paraId="7F3424C2" w14:textId="77777777" w:rsidR="006812A5" w:rsidRDefault="00132B7B">
      <w:pPr>
        <w:spacing w:before="200" w:after="200"/>
        <w:jc w:val="center"/>
      </w:pPr>
      <w:r>
        <w:rPr>
          <w:noProof/>
        </w:rPr>
        <w:drawing>
          <wp:inline distT="0" distB="0" distL="0" distR="0" wp14:anchorId="16656CA7" wp14:editId="4C05F77E">
            <wp:extent cx="38100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2616" w14:textId="77777777" w:rsidR="006812A5" w:rsidRDefault="00132B7B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Diagram — isolated footing plan, X/Y offsets, and </w:t>
      </w:r>
      <w:proofErr w:type="spellStart"/>
      <w:r>
        <w:rPr>
          <w:i/>
          <w:iCs/>
          <w:color w:val="555555"/>
          <w:sz w:val="18"/>
          <w:szCs w:val="18"/>
        </w:rPr>
        <w:t>mesh_bar_x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mesh_bar_y</w:t>
      </w:r>
      <w:proofErr w:type="spellEnd"/>
      <w:r>
        <w:rPr>
          <w:i/>
          <w:iCs/>
          <w:color w:val="555555"/>
          <w:sz w:val="18"/>
          <w:szCs w:val="18"/>
        </w:rPr>
        <w:t xml:space="preserve"> layout</w:t>
      </w:r>
    </w:p>
    <w:p w14:paraId="7288CAEB" w14:textId="77777777" w:rsidR="006812A5" w:rsidRDefault="00132B7B">
      <w:pPr>
        <w:pStyle w:val="Heading1"/>
        <w:spacing w:before="400" w:after="200"/>
      </w:pPr>
      <w:r>
        <w:t>4. Bottom Mesh — Bar Length Formulas</w:t>
      </w:r>
    </w:p>
    <w:p w14:paraId="04DD8AAB" w14:textId="77777777" w:rsidR="006812A5" w:rsidRDefault="00132B7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</w:rPr>
        <w:t>mesh_bar_x</w:t>
      </w:r>
      <w:proofErr w:type="spellEnd"/>
      <w:r>
        <w:rPr>
          <w:rFonts w:ascii="Consolas" w:eastAsia="Consolas" w:hAnsi="Consolas" w:cs="Consolas"/>
        </w:rPr>
        <w:t xml:space="preserve"> = Z  + 2·N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mesh_bar_y</w:t>
      </w:r>
      <w:proofErr w:type="spellEnd"/>
      <w:r>
        <w:rPr>
          <w:rFonts w:ascii="Consolas" w:eastAsia="Consolas" w:hAnsi="Consolas" w:cs="Consolas"/>
        </w:rPr>
        <w:t xml:space="preserve"> = Z2 + 2·N2</w:t>
      </w:r>
      <w:r>
        <w:rPr>
          <w:rFonts w:ascii="Consolas" w:eastAsia="Consolas" w:hAnsi="Consolas" w:cs="Consolas"/>
        </w:rPr>
        <w:br/>
        <w:t>Z  = a − 2·cover</w:t>
      </w:r>
      <w:r>
        <w:rPr>
          <w:rFonts w:ascii="Consolas" w:eastAsia="Consolas" w:hAnsi="Consolas" w:cs="Consolas"/>
        </w:rPr>
        <w:br/>
        <w:t>Z2 = b − 2·cover</w:t>
      </w:r>
      <w:r>
        <w:rPr>
          <w:rFonts w:ascii="Consolas" w:eastAsia="Consolas" w:hAnsi="Consolas" w:cs="Consolas"/>
        </w:rPr>
        <w:br/>
        <w:t xml:space="preserve">N  = </w:t>
      </w:r>
      <w:proofErr w:type="spellStart"/>
      <w:r>
        <w:rPr>
          <w:rFonts w:ascii="Consolas" w:eastAsia="Consolas" w:hAnsi="Consolas" w:cs="Consolas"/>
        </w:rPr>
        <w:t>footing_thickness</w:t>
      </w:r>
      <w:proofErr w:type="spellEnd"/>
      <w:r>
        <w:rPr>
          <w:rFonts w:ascii="Consolas" w:eastAsia="Consolas" w:hAnsi="Consolas" w:cs="Consolas"/>
        </w:rPr>
        <w:t xml:space="preserve"> − </w:t>
      </w:r>
      <w:proofErr w:type="spellStart"/>
      <w:r>
        <w:rPr>
          <w:rFonts w:ascii="Consolas" w:eastAsia="Consolas" w:hAnsi="Consolas" w:cs="Consolas"/>
        </w:rPr>
        <w:t>bottom_cover</w:t>
      </w:r>
      <w:proofErr w:type="spellEnd"/>
      <w:r>
        <w:rPr>
          <w:rFonts w:ascii="Consolas" w:eastAsia="Consolas" w:hAnsi="Consolas" w:cs="Consolas"/>
        </w:rPr>
        <w:t xml:space="preserve"> − </w:t>
      </w:r>
      <w:proofErr w:type="spellStart"/>
      <w:r>
        <w:rPr>
          <w:rFonts w:ascii="Consolas" w:eastAsia="Consolas" w:hAnsi="Consolas" w:cs="Consolas"/>
        </w:rPr>
        <w:t>top_cover</w:t>
      </w:r>
      <w:proofErr w:type="spellEnd"/>
      <w:r>
        <w:rPr>
          <w:rFonts w:ascii="Consolas" w:eastAsia="Consolas" w:hAnsi="Consolas" w:cs="Consolas"/>
        </w:rPr>
        <w:br/>
        <w:t xml:space="preserve">N2 = </w:t>
      </w:r>
      <w:proofErr w:type="spellStart"/>
      <w:r>
        <w:rPr>
          <w:rFonts w:ascii="Consolas" w:eastAsia="Consolas" w:hAnsi="Consolas" w:cs="Consolas"/>
        </w:rPr>
        <w:t>footing_thickness</w:t>
      </w:r>
      <w:proofErr w:type="spellEnd"/>
      <w:r>
        <w:rPr>
          <w:rFonts w:ascii="Consolas" w:eastAsia="Consolas" w:hAnsi="Consolas" w:cs="Consolas"/>
        </w:rPr>
        <w:t xml:space="preserve"> − </w:t>
      </w:r>
      <w:proofErr w:type="spellStart"/>
      <w:r>
        <w:rPr>
          <w:rFonts w:ascii="Consolas" w:eastAsia="Consolas" w:hAnsi="Consolas" w:cs="Consolas"/>
        </w:rPr>
        <w:t>bottom_cover</w:t>
      </w:r>
      <w:proofErr w:type="spellEnd"/>
      <w:r>
        <w:rPr>
          <w:rFonts w:ascii="Consolas" w:eastAsia="Consolas" w:hAnsi="Consolas" w:cs="Consolas"/>
        </w:rPr>
        <w:t xml:space="preserve"> − ⌀</w:t>
      </w:r>
      <w:proofErr w:type="spellStart"/>
      <w:r>
        <w:rPr>
          <w:rFonts w:ascii="Consolas" w:eastAsia="Consolas" w:hAnsi="Consolas" w:cs="Consolas"/>
        </w:rPr>
        <w:t>mesh_bar_x</w:t>
      </w:r>
      <w:proofErr w:type="spellEnd"/>
      <w:r>
        <w:rPr>
          <w:rFonts w:ascii="Consolas" w:eastAsia="Consolas" w:hAnsi="Consolas" w:cs="Consolas"/>
        </w:rPr>
        <w:t xml:space="preserve"> − </w:t>
      </w:r>
      <w:proofErr w:type="spellStart"/>
      <w:r>
        <w:rPr>
          <w:rFonts w:ascii="Consolas" w:eastAsia="Consolas" w:hAnsi="Consolas" w:cs="Consolas"/>
        </w:rPr>
        <w:t>top_cover</w:t>
      </w:r>
      <w:proofErr w:type="spellEnd"/>
    </w:p>
    <w:p w14:paraId="421D67CF" w14:textId="77777777" w:rsidR="006812A5" w:rsidRDefault="00132B7B">
      <w:pPr>
        <w:spacing w:after="150"/>
      </w:pPr>
      <w:r>
        <w:t xml:space="preserve">Both </w:t>
      </w:r>
      <w:proofErr w:type="spellStart"/>
      <w:r>
        <w:t>mesh_bar_x</w:t>
      </w:r>
      <w:proofErr w:type="spellEnd"/>
      <w:r>
        <w:t xml:space="preserve"> and </w:t>
      </w:r>
      <w:proofErr w:type="spellStart"/>
      <w:r>
        <w:t>mesh_bar_y</w:t>
      </w:r>
      <w:proofErr w:type="spellEnd"/>
      <w:r>
        <w:t xml:space="preserve"> are L-shaped at each end by default (forming a U in elevation), unless the L-shape-alternating option (Section 6) is chosen.</w:t>
      </w:r>
    </w:p>
    <w:p w14:paraId="7D24580C" w14:textId="77777777" w:rsidR="006812A5" w:rsidRDefault="00132B7B">
      <w:pPr>
        <w:pStyle w:val="Heading1"/>
        <w:spacing w:before="400" w:after="200"/>
      </w:pPr>
      <w:r>
        <w:t>5. Hook / Development-Length Decision (per bar end)</w:t>
      </w:r>
    </w:p>
    <w:p w14:paraId="7652BB1E" w14:textId="77777777" w:rsidR="006812A5" w:rsidRDefault="00132B7B">
      <w:pPr>
        <w:spacing w:after="150"/>
      </w:pPr>
      <w:r>
        <w:t>At each bar end, compare the straight length available outside the column footprint against LD:</w:t>
      </w:r>
    </w:p>
    <w:p w14:paraId="5EE16A5A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If LD &gt; X → </w:t>
      </w:r>
      <w:r>
        <w:t>bend the bar up (hook) to add embedment via the vertical leg; total anchorage = straight X + hook.</w:t>
      </w:r>
    </w:p>
    <w:p w14:paraId="08B9F3A9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If X &gt; LD → </w:t>
      </w:r>
      <w:r>
        <w:t>switch that bar from U-shape to L-shape — hook only the end(s) where LD &gt; offset still applies; the end where offset &gt; LD stays straight (no hook needed there).</w:t>
      </w:r>
    </w:p>
    <w:p w14:paraId="60C562A0" w14:textId="77777777" w:rsidR="006812A5" w:rsidRDefault="00132B7B">
      <w:pPr>
        <w:shd w:val="clear" w:color="auto" w:fill="E9F5E9"/>
        <w:spacing w:before="100" w:after="200"/>
      </w:pPr>
      <w:r>
        <w:rPr>
          <w:b/>
          <w:bCs/>
          <w:color w:val="2E7D32"/>
        </w:rPr>
        <w:t xml:space="preserve">Confirmed: </w:t>
      </w:r>
      <w:r>
        <w:t>the b-direction offset Y follows the identical rule (LD vs. Y) — the diagram below only shows the a-direction case, but the same comparison applies per-direction, per-end.</w:t>
      </w:r>
    </w:p>
    <w:p w14:paraId="0F6571DD" w14:textId="77777777" w:rsidR="006812A5" w:rsidRDefault="00132B7B">
      <w:pPr>
        <w:spacing w:after="150"/>
      </w:pPr>
      <w:r>
        <w:t xml:space="preserve">Note: here, as in Section 8, LD is not a flat length — it's LD = multiplier × </w:t>
      </w:r>
      <w:proofErr w:type="spellStart"/>
      <w:r>
        <w:t>db</w:t>
      </w:r>
      <w:proofErr w:type="spellEnd"/>
      <w:r>
        <w:t xml:space="preserve">, where </w:t>
      </w:r>
      <w:proofErr w:type="spellStart"/>
      <w:r>
        <w:t>db</w:t>
      </w:r>
      <w:proofErr w:type="spellEnd"/>
      <w:r>
        <w:t xml:space="preserve"> is the diameter of the bar being checked (</w:t>
      </w:r>
      <w:proofErr w:type="spellStart"/>
      <w:r>
        <w:t>mesh_bar_x</w:t>
      </w:r>
      <w:proofErr w:type="spellEnd"/>
      <w:r>
        <w:t xml:space="preserve"> or </w:t>
      </w:r>
      <w:proofErr w:type="spellStart"/>
      <w:r>
        <w:t>mesh_bar_y</w:t>
      </w:r>
      <w:proofErr w:type="spellEnd"/>
      <w:r>
        <w:t>) and the multiplier is a user input or code-table lookup.</w:t>
      </w:r>
    </w:p>
    <w:p w14:paraId="41CDE7AD" w14:textId="77777777" w:rsidR="006812A5" w:rsidRDefault="00132B7B">
      <w:pPr>
        <w:spacing w:before="200" w:after="200"/>
        <w:jc w:val="center"/>
      </w:pPr>
      <w:r>
        <w:rPr>
          <w:noProof/>
        </w:rPr>
        <w:drawing>
          <wp:inline distT="0" distB="0" distL="0" distR="0" wp14:anchorId="1BF478CA" wp14:editId="0CCA92F6">
            <wp:extent cx="4000500" cy="1524000"/>
            <wp:effectExtent l="0" t="0" r="0" b="0"/>
            <wp:docPr id="73391329" name="Picture 7339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C120" w14:textId="77777777" w:rsidR="006812A5" w:rsidRDefault="00132B7B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>Diagram — development-length decision for U/L-shape bottom bars</w:t>
      </w:r>
    </w:p>
    <w:p w14:paraId="4326A3F8" w14:textId="77777777" w:rsidR="006812A5" w:rsidRDefault="00132B7B">
      <w:pPr>
        <w:pStyle w:val="Heading1"/>
        <w:spacing w:before="400" w:after="200"/>
      </w:pPr>
      <w:r>
        <w:t>6. U-Shape vs. L-Shape-Alternating — User Input, Set Separately for Bottom and Top</w:t>
      </w:r>
    </w:p>
    <w:p w14:paraId="3C6D358A" w14:textId="77777777" w:rsidR="006812A5" w:rsidRDefault="00132B7B">
      <w:pPr>
        <w:spacing w:after="150"/>
      </w:pPr>
      <w:r>
        <w:t>This is a direct user input, not a calculated result — and it's set independently for the bottom mat and the top mat (a footing could, e.g., run U-shape on the bottom and L-shape-alternating on top, or any other combination):</w:t>
      </w:r>
    </w:p>
    <w:p w14:paraId="44ABBDCF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U-Shape</w:t>
      </w:r>
      <w:r>
        <w:t xml:space="preserve"> — every bar hooked at both ends. Safe default, more steel.</w:t>
      </w:r>
    </w:p>
    <w:p w14:paraId="0B9D7D67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L-Shape Alternative</w:t>
      </w:r>
      <w:r>
        <w:t xml:space="preserve"> — each bar is L-shaped (one hook), and consecutive bars alternate which end is hooked, so the mat is still anchored at both edges overall, with less steel than full U-shape.</w:t>
      </w:r>
    </w:p>
    <w:p w14:paraId="33E08BAC" w14:textId="77777777" w:rsidR="006812A5" w:rsidRDefault="00132B7B">
      <w:pPr>
        <w:spacing w:before="200" w:after="200"/>
        <w:jc w:val="center"/>
      </w:pPr>
      <w:r>
        <w:rPr>
          <w:noProof/>
        </w:rPr>
        <w:drawing>
          <wp:inline distT="0" distB="0" distL="0" distR="0" wp14:anchorId="527495F9" wp14:editId="5DAA4A8C">
            <wp:extent cx="4191000" cy="1104900"/>
            <wp:effectExtent l="0" t="0" r="0" b="0"/>
            <wp:docPr id="532256529" name="Picture 532256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0240" w14:textId="77777777" w:rsidR="006812A5" w:rsidRDefault="00132B7B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>Diagram — U-shape vs. L-shape-alternating bar profiles</w:t>
      </w:r>
    </w:p>
    <w:p w14:paraId="66723700" w14:textId="77777777" w:rsidR="006812A5" w:rsidRDefault="00132B7B">
      <w:pPr>
        <w:spacing w:after="150"/>
      </w:pPr>
      <w:r>
        <w:t>Whichever the user picks for a given mat overrides Section 5's per-end LD comparison for that mat — Section 5 only applies if/when the tool needs to decide the shape itself, which this input makes unnecessary.</w:t>
      </w:r>
    </w:p>
    <w:p w14:paraId="46B4EE77" w14:textId="77777777" w:rsidR="006812A5" w:rsidRDefault="00132B7B">
      <w:pPr>
        <w:pStyle w:val="Heading1"/>
        <w:spacing w:before="400" w:after="200"/>
      </w:pPr>
      <w:r>
        <w:t>7. Top Reinforcement Option</w:t>
      </w:r>
    </w:p>
    <w:p w14:paraId="262D218D" w14:textId="77777777" w:rsidR="006812A5" w:rsidRDefault="00132B7B">
      <w:pPr>
        <w:spacing w:after="150"/>
      </w:pPr>
      <w:r>
        <w:t>Do not infer whether a footing needs top steel from its thickness. Expose a user choice instead:</w:t>
      </w:r>
    </w:p>
    <w:p w14:paraId="2C6CDB4A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t>BTM only</w:t>
      </w:r>
    </w:p>
    <w:p w14:paraId="67258125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t>TOP + BTM</w:t>
      </w:r>
    </w:p>
    <w:p w14:paraId="24D84B6C" w14:textId="77777777" w:rsidR="006812A5" w:rsidRDefault="00132B7B">
      <w:pPr>
        <w:spacing w:after="150"/>
      </w:pPr>
      <w:r>
        <w:t xml:space="preserve">If TOP + BTM is chosen, the top mat uses the same U-shape / L-shape choice (Section 6), closing </w:t>
      </w:r>
      <w:proofErr w:type="spellStart"/>
      <w:r>
        <w:t>top+bottom</w:t>
      </w:r>
      <w:proofErr w:type="spellEnd"/>
      <w:r>
        <w:t xml:space="preserve"> L-bars into a loop at the edge as an alternative to full U-shape bars top and bottom.</w:t>
      </w:r>
    </w:p>
    <w:p w14:paraId="18D2460E" w14:textId="77777777" w:rsidR="006812A5" w:rsidRDefault="00132B7B">
      <w:pPr>
        <w:shd w:val="clear" w:color="auto" w:fill="E9F5E9"/>
        <w:spacing w:before="100" w:after="200"/>
      </w:pPr>
      <w:r>
        <w:rPr>
          <w:b/>
          <w:bCs/>
          <w:color w:val="2E7D32"/>
        </w:rPr>
        <w:t xml:space="preserve">Confirmed: </w:t>
      </w:r>
      <w:r>
        <w:t>independent of Section 6 — the BTM-only/TOP+BTM toggle and the U-shape/L-shape toggle are set separately, not coupled.</w:t>
      </w:r>
    </w:p>
    <w:p w14:paraId="55D63611" w14:textId="77777777" w:rsidR="006812A5" w:rsidRDefault="00132B7B">
      <w:pPr>
        <w:pStyle w:val="Heading1"/>
        <w:spacing w:before="400" w:after="200"/>
      </w:pPr>
      <w:r>
        <w:t>8. Column Dowels (Vertical Starter Bars)</w:t>
      </w:r>
    </w:p>
    <w:p w14:paraId="15E4FFBF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Ls</w:t>
      </w:r>
      <w:r>
        <w:t xml:space="preserve"> = lap/splice length — user input.</w:t>
      </w:r>
    </w:p>
    <w:p w14:paraId="0D340680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dowel_bar</w:t>
      </w:r>
      <w:proofErr w:type="spellEnd"/>
      <w:r>
        <w:t xml:space="preserve"> = column vertical starter bar. Tied by </w:t>
      </w:r>
      <w:proofErr w:type="spellStart"/>
      <w:r>
        <w:t>dowel_tie</w:t>
      </w:r>
      <w:proofErr w:type="spellEnd"/>
      <w:r>
        <w:t xml:space="preserve"> (Section 9) and hooked horizontally at the bottom, resting on top of the bottom mesh.</w:t>
      </w:r>
    </w:p>
    <w:p w14:paraId="1FEA1440" w14:textId="77777777" w:rsidR="006812A5" w:rsidRDefault="00132B7B">
      <w:pPr>
        <w:spacing w:after="150"/>
      </w:pPr>
      <w:r>
        <w:t xml:space="preserve">Embedment inside the footing = </w:t>
      </w:r>
      <w:proofErr w:type="spellStart"/>
      <w:r>
        <w:t>a_dowel</w:t>
      </w:r>
      <w:proofErr w:type="spellEnd"/>
      <w:r>
        <w:t xml:space="preserve"> + </w:t>
      </w:r>
      <w:proofErr w:type="spellStart"/>
      <w:r>
        <w:t>b_dowel</w:t>
      </w:r>
      <w:proofErr w:type="spellEnd"/>
      <w:r>
        <w:t>:</w:t>
      </w:r>
    </w:p>
    <w:p w14:paraId="7217941E" w14:textId="77777777" w:rsidR="006812A5" w:rsidRDefault="00132B7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</w:rPr>
        <w:t>a_dowel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footing_thickness</w:t>
      </w:r>
      <w:proofErr w:type="spellEnd"/>
      <w:r>
        <w:rPr>
          <w:rFonts w:ascii="Consolas" w:eastAsia="Consolas" w:hAnsi="Consolas" w:cs="Consolas"/>
        </w:rPr>
        <w:t xml:space="preserve"> − </w:t>
      </w:r>
      <w:proofErr w:type="spellStart"/>
      <w:r>
        <w:rPr>
          <w:rFonts w:ascii="Consolas" w:eastAsia="Consolas" w:hAnsi="Consolas" w:cs="Consolas"/>
        </w:rPr>
        <w:t>bottom_cover</w:t>
      </w:r>
      <w:proofErr w:type="spellEnd"/>
      <w:r>
        <w:rPr>
          <w:rFonts w:ascii="Consolas" w:eastAsia="Consolas" w:hAnsi="Consolas" w:cs="Consolas"/>
        </w:rPr>
        <w:t xml:space="preserve"> − ⌀</w:t>
      </w:r>
      <w:proofErr w:type="spellStart"/>
      <w:r>
        <w:rPr>
          <w:rFonts w:ascii="Consolas" w:eastAsia="Consolas" w:hAnsi="Consolas" w:cs="Consolas"/>
        </w:rPr>
        <w:t>mesh_bar_x</w:t>
      </w:r>
      <w:proofErr w:type="spellEnd"/>
      <w:r>
        <w:rPr>
          <w:rFonts w:ascii="Consolas" w:eastAsia="Consolas" w:hAnsi="Consolas" w:cs="Consolas"/>
        </w:rPr>
        <w:t xml:space="preserve"> − ⌀</w:t>
      </w:r>
      <w:proofErr w:type="spellStart"/>
      <w:r>
        <w:rPr>
          <w:rFonts w:ascii="Consolas" w:eastAsia="Consolas" w:hAnsi="Consolas" w:cs="Consolas"/>
        </w:rPr>
        <w:t>mesh_bar_y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b_dowel</w:t>
      </w:r>
      <w:proofErr w:type="spellEnd"/>
      <w:r>
        <w:rPr>
          <w:rFonts w:ascii="Consolas" w:eastAsia="Consolas" w:hAnsi="Consolas" w:cs="Consolas"/>
        </w:rPr>
        <w:t xml:space="preserve"> = 200 mm (default)</w:t>
      </w:r>
    </w:p>
    <w:p w14:paraId="0D9A3DEF" w14:textId="77777777" w:rsidR="006812A5" w:rsidRDefault="00132B7B">
      <w:pPr>
        <w:spacing w:after="150"/>
      </w:pPr>
      <w:r>
        <w:t>LD (dowel development length) = user input, e.g. 55·db or 60·db (</w:t>
      </w:r>
      <w:proofErr w:type="spellStart"/>
      <w:r>
        <w:t>db</w:t>
      </w:r>
      <w:proofErr w:type="spellEnd"/>
      <w:r>
        <w:t xml:space="preserve"> = </w:t>
      </w:r>
      <w:proofErr w:type="spellStart"/>
      <w:r>
        <w:t>dowel_bar</w:t>
      </w:r>
      <w:proofErr w:type="spellEnd"/>
      <w:r>
        <w:t xml:space="preserve"> diameter). Compare LD to (</w:t>
      </w:r>
      <w:proofErr w:type="spellStart"/>
      <w:r>
        <w:t>a_dowel</w:t>
      </w:r>
      <w:proofErr w:type="spellEnd"/>
      <w:r>
        <w:t xml:space="preserve"> + </w:t>
      </w:r>
      <w:proofErr w:type="spellStart"/>
      <w:r>
        <w:t>b_dowel</w:t>
      </w:r>
      <w:proofErr w:type="spellEnd"/>
      <w:r>
        <w:t>):</w:t>
      </w:r>
    </w:p>
    <w:p w14:paraId="7146B70A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t xml:space="preserve">If LD ≤ </w:t>
      </w:r>
      <w:proofErr w:type="spellStart"/>
      <w:r>
        <w:t>a_dowel</w:t>
      </w:r>
      <w:proofErr w:type="spellEnd"/>
      <w:r>
        <w:t xml:space="preserve"> + </w:t>
      </w:r>
      <w:proofErr w:type="spellStart"/>
      <w:r>
        <w:t>b_dowel</w:t>
      </w:r>
      <w:proofErr w:type="spellEnd"/>
      <w:r>
        <w:t xml:space="preserve"> → keep </w:t>
      </w:r>
      <w:proofErr w:type="spellStart"/>
      <w:r>
        <w:t>a_dowel</w:t>
      </w:r>
      <w:proofErr w:type="spellEnd"/>
      <w:r>
        <w:t xml:space="preserve"> and default </w:t>
      </w:r>
      <w:proofErr w:type="spellStart"/>
      <w:r>
        <w:t>b_dowel</w:t>
      </w:r>
      <w:proofErr w:type="spellEnd"/>
      <w:r>
        <w:t xml:space="preserve"> = 200mm.</w:t>
      </w:r>
    </w:p>
    <w:p w14:paraId="40E8E3D5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t xml:space="preserve">If LD &gt; </w:t>
      </w:r>
      <w:proofErr w:type="spellStart"/>
      <w:r>
        <w:t>a_dowel</w:t>
      </w:r>
      <w:proofErr w:type="spellEnd"/>
      <w:r>
        <w:t xml:space="preserve"> + </w:t>
      </w:r>
      <w:proofErr w:type="spellStart"/>
      <w:r>
        <w:t>b_dowel</w:t>
      </w:r>
      <w:proofErr w:type="spellEnd"/>
      <w:r>
        <w:t xml:space="preserve"> → increase the hook: </w:t>
      </w:r>
      <w:proofErr w:type="spellStart"/>
      <w:r>
        <w:t>b_dowel</w:t>
      </w:r>
      <w:proofErr w:type="spellEnd"/>
      <w:r>
        <w:t xml:space="preserve"> = LD − </w:t>
      </w:r>
      <w:proofErr w:type="spellStart"/>
      <w:r>
        <w:t>a_dowel</w:t>
      </w:r>
      <w:proofErr w:type="spellEnd"/>
      <w:r>
        <w:t>.</w:t>
      </w:r>
    </w:p>
    <w:p w14:paraId="41793D1E" w14:textId="77777777" w:rsidR="006812A5" w:rsidRDefault="00132B7B">
      <w:pPr>
        <w:spacing w:before="200" w:after="200"/>
        <w:jc w:val="center"/>
      </w:pPr>
      <w:r>
        <w:rPr>
          <w:noProof/>
        </w:rPr>
        <w:drawing>
          <wp:inline distT="0" distB="0" distL="0" distR="0" wp14:anchorId="68FAB593" wp14:editId="7514A4A3">
            <wp:extent cx="3333750" cy="2466975"/>
            <wp:effectExtent l="0" t="0" r="0" b="0"/>
            <wp:docPr id="1539056522" name="Picture 1539056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076" w14:textId="77777777" w:rsidR="006812A5" w:rsidRDefault="00132B7B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Diagram — column dowel embedment, </w:t>
      </w:r>
      <w:proofErr w:type="spellStart"/>
      <w:r>
        <w:rPr>
          <w:i/>
          <w:iCs/>
          <w:color w:val="555555"/>
          <w:sz w:val="18"/>
          <w:szCs w:val="18"/>
        </w:rPr>
        <w:t>a_dowel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b_dowel</w:t>
      </w:r>
      <w:proofErr w:type="spellEnd"/>
      <w:r>
        <w:rPr>
          <w:i/>
          <w:iCs/>
          <w:color w:val="555555"/>
          <w:sz w:val="18"/>
          <w:szCs w:val="18"/>
        </w:rPr>
        <w:t xml:space="preserve"> compared against LD</w:t>
      </w:r>
    </w:p>
    <w:p w14:paraId="708F2387" w14:textId="77777777" w:rsidR="006812A5" w:rsidRDefault="00132B7B">
      <w:pPr>
        <w:pStyle w:val="Heading1"/>
        <w:spacing w:before="400" w:after="200"/>
      </w:pPr>
      <w:r>
        <w:t>9. Dowel Stirrups (Ties)</w:t>
      </w:r>
    </w:p>
    <w:p w14:paraId="3E52EB21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dowel_tie</w:t>
      </w:r>
      <w:proofErr w:type="spellEnd"/>
      <w:r>
        <w:t xml:space="preserve"> = the stirrup tying the </w:t>
      </w:r>
      <w:proofErr w:type="spellStart"/>
      <w:r>
        <w:t>dowel_bars</w:t>
      </w:r>
      <w:proofErr w:type="spellEnd"/>
      <w:r>
        <w:t xml:space="preserve"> together.</w:t>
      </w:r>
    </w:p>
    <w:p w14:paraId="0E1318D9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t xml:space="preserve">Reuse </w:t>
      </w:r>
      <w:proofErr w:type="spellStart"/>
      <w:r>
        <w:t>ColumnRFT's</w:t>
      </w:r>
      <w:proofErr w:type="spellEnd"/>
      <w:r>
        <w:t xml:space="preserve"> tie/stirrup geometry logic for </w:t>
      </w:r>
      <w:proofErr w:type="spellStart"/>
      <w:r>
        <w:t>dowel_tie</w:t>
      </w:r>
      <w:proofErr w:type="spellEnd"/>
      <w:r>
        <w:t>.</w:t>
      </w:r>
    </w:p>
    <w:p w14:paraId="0DACF7BB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t xml:space="preserve">Starter (first) </w:t>
      </w:r>
      <w:proofErr w:type="spellStart"/>
      <w:r>
        <w:t>dowel_tie</w:t>
      </w:r>
      <w:proofErr w:type="spellEnd"/>
      <w:r>
        <w:t>: 50 mm from the bottom of the footing.</w:t>
      </w:r>
    </w:p>
    <w:p w14:paraId="3FA86B91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t xml:space="preserve">End (last) </w:t>
      </w:r>
      <w:proofErr w:type="spellStart"/>
      <w:r>
        <w:t>dowel_tie</w:t>
      </w:r>
      <w:proofErr w:type="spellEnd"/>
      <w:r>
        <w:t xml:space="preserve">: 50 mm below Top of Footing (T.O.F) — i.e. inside the footing depth. No </w:t>
      </w:r>
      <w:proofErr w:type="spellStart"/>
      <w:r>
        <w:t>dowel_tie</w:t>
      </w:r>
      <w:proofErr w:type="spellEnd"/>
      <w:r>
        <w:t xml:space="preserve"> is placed above T.O.F; the column's own ties take over there.</w:t>
      </w:r>
    </w:p>
    <w:p w14:paraId="3B338114" w14:textId="77777777" w:rsidR="006812A5" w:rsidRDefault="00132B7B">
      <w:pPr>
        <w:shd w:val="clear" w:color="auto" w:fill="E9F5E9"/>
        <w:spacing w:before="100" w:after="200"/>
      </w:pPr>
      <w:r>
        <w:rPr>
          <w:b/>
          <w:bCs/>
          <w:color w:val="2E7D32"/>
        </w:rPr>
        <w:t xml:space="preserve">Confirmed: </w:t>
      </w:r>
      <w:r>
        <w:t>no default — tie diameter and spacing are both user inputs (matches the wall-automation/column-tool pattern of not hardcoding rebar sizes).</w:t>
      </w:r>
    </w:p>
    <w:p w14:paraId="41EBA938" w14:textId="77777777" w:rsidR="006812A5" w:rsidRDefault="00132B7B">
      <w:pPr>
        <w:spacing w:before="200" w:after="200"/>
        <w:jc w:val="center"/>
      </w:pPr>
      <w:r>
        <w:rPr>
          <w:noProof/>
        </w:rPr>
        <w:drawing>
          <wp:inline distT="0" distB="0" distL="0" distR="0" wp14:anchorId="33FCF20F" wp14:editId="09DEF20F">
            <wp:extent cx="2857500" cy="3486150"/>
            <wp:effectExtent l="0" t="0" r="0" b="0"/>
            <wp:docPr id="1340257865" name="Picture 1340257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91BA" w14:textId="77777777" w:rsidR="006812A5" w:rsidRDefault="00132B7B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Diagram — dowel stirrup placement (starter/end offsets), reused from </w:t>
      </w:r>
      <w:proofErr w:type="spellStart"/>
      <w:r>
        <w:rPr>
          <w:i/>
          <w:iCs/>
          <w:color w:val="555555"/>
          <w:sz w:val="18"/>
          <w:szCs w:val="18"/>
        </w:rPr>
        <w:t>ColumnRFT</w:t>
      </w:r>
      <w:proofErr w:type="spellEnd"/>
    </w:p>
    <w:p w14:paraId="6B2E51E0" w14:textId="77777777" w:rsidR="006812A5" w:rsidRDefault="00132B7B">
      <w:pPr>
        <w:pStyle w:val="Heading1"/>
        <w:spacing w:before="400" w:after="200"/>
      </w:pPr>
      <w:r>
        <w:t>10. Perimeter Tie Bar (Footing-Level, Large Footings)</w:t>
      </w:r>
    </w:p>
    <w:p w14:paraId="6B07FF40" w14:textId="77777777" w:rsidR="006812A5" w:rsidRDefault="00132B7B">
      <w:pPr>
        <w:spacing w:after="150"/>
      </w:pPr>
      <w:r>
        <w:t xml:space="preserve">Separate from </w:t>
      </w:r>
      <w:proofErr w:type="spellStart"/>
      <w:r>
        <w:t>dowel_tie</w:t>
      </w:r>
      <w:proofErr w:type="spellEnd"/>
      <w:r>
        <w:t xml:space="preserve"> (Section 9, which only ties the column dowels).</w:t>
      </w:r>
    </w:p>
    <w:p w14:paraId="2CD82446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perimeter_tie</w:t>
      </w:r>
      <w:proofErr w:type="spellEnd"/>
      <w:r>
        <w:t xml:space="preserve"> = a bar that wraps around the footing's own perimeter, bundling/holding the footing's mesh bars (</w:t>
      </w:r>
      <w:proofErr w:type="spellStart"/>
      <w:r>
        <w:t>mesh_bar_x</w:t>
      </w:r>
      <w:proofErr w:type="spellEnd"/>
      <w:r>
        <w:t>/</w:t>
      </w:r>
      <w:proofErr w:type="spellStart"/>
      <w:r>
        <w:t>mesh_bar_y</w:t>
      </w:r>
      <w:proofErr w:type="spellEnd"/>
      <w:r>
        <w:t>, top and/or bottom) together — a binding element, not a structural one.</w:t>
      </w:r>
    </w:p>
    <w:p w14:paraId="7AF46C2A" w14:textId="77777777" w:rsidR="006812A5" w:rsidRDefault="00132B7B">
      <w:pPr>
        <w:spacing w:after="150"/>
      </w:pPr>
      <w:r>
        <w:t>Geometry &amp; length formula — closed rectangle, offset inward from all four faces by cover:</w:t>
      </w:r>
    </w:p>
    <w:p w14:paraId="0DE68631" w14:textId="77777777" w:rsidR="006812A5" w:rsidRDefault="00132B7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</w:rPr>
        <w:t>inner_a</w:t>
      </w:r>
      <w:proofErr w:type="spellEnd"/>
      <w:r>
        <w:rPr>
          <w:rFonts w:ascii="Consolas" w:eastAsia="Consolas" w:hAnsi="Consolas" w:cs="Consolas"/>
        </w:rPr>
        <w:t xml:space="preserve"> = a − 2·cover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inner_b</w:t>
      </w:r>
      <w:proofErr w:type="spellEnd"/>
      <w:r>
        <w:rPr>
          <w:rFonts w:ascii="Consolas" w:eastAsia="Consolas" w:hAnsi="Consolas" w:cs="Consolas"/>
        </w:rPr>
        <w:t xml:space="preserve"> = b − 2·cover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perimeter_tie_length</w:t>
      </w:r>
      <w:proofErr w:type="spellEnd"/>
      <w:r>
        <w:rPr>
          <w:rFonts w:ascii="Consolas" w:eastAsia="Consolas" w:hAnsi="Consolas" w:cs="Consolas"/>
        </w:rPr>
        <w:t xml:space="preserve"> = 2·(</w:t>
      </w:r>
      <w:proofErr w:type="spellStart"/>
      <w:r>
        <w:rPr>
          <w:rFonts w:ascii="Consolas" w:eastAsia="Consolas" w:hAnsi="Consolas" w:cs="Consolas"/>
        </w:rPr>
        <w:t>inner_a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spellStart"/>
      <w:r>
        <w:rPr>
          <w:rFonts w:ascii="Consolas" w:eastAsia="Consolas" w:hAnsi="Consolas" w:cs="Consolas"/>
        </w:rPr>
        <w:t>inner_b</w:t>
      </w:r>
      <w:proofErr w:type="spellEnd"/>
      <w:r>
        <w:rPr>
          <w:rFonts w:ascii="Consolas" w:eastAsia="Consolas" w:hAnsi="Consolas" w:cs="Consolas"/>
        </w:rPr>
        <w:t>)</w:t>
      </w:r>
    </w:p>
    <w:p w14:paraId="5FB6ADBC" w14:textId="77777777" w:rsidR="006812A5" w:rsidRDefault="00132B7B">
      <w:pPr>
        <w:spacing w:after="150"/>
      </w:pPr>
      <w:r>
        <w:t>Splice rule (12m stock length):</w:t>
      </w:r>
    </w:p>
    <w:p w14:paraId="7E33FE61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t xml:space="preserve">If </w:t>
      </w:r>
      <w:proofErr w:type="spellStart"/>
      <w:r>
        <w:t>perimeter_tie_length</w:t>
      </w:r>
      <w:proofErr w:type="spellEnd"/>
      <w:r>
        <w:t xml:space="preserve"> ≤ 12m → one continuous bar.</w:t>
      </w:r>
    </w:p>
    <w:p w14:paraId="2BB2BD76" w14:textId="77777777" w:rsidR="006812A5" w:rsidRDefault="00132B7B">
      <w:pPr>
        <w:pStyle w:val="ListParagraph"/>
        <w:numPr>
          <w:ilvl w:val="0"/>
          <w:numId w:val="1"/>
        </w:numPr>
        <w:spacing w:after="100"/>
      </w:pPr>
      <w:r>
        <w:t xml:space="preserve">If </w:t>
      </w:r>
      <w:proofErr w:type="spellStart"/>
      <w:r>
        <w:t>perimeter_tie_length</w:t>
      </w:r>
      <w:proofErr w:type="spellEnd"/>
      <w:r>
        <w:t xml:space="preserve"> &gt; 12m → split into two bars, overlapped by a lap length Ls at the joint. Because </w:t>
      </w:r>
      <w:proofErr w:type="spellStart"/>
      <w:r>
        <w:t>perimeter_tie</w:t>
      </w:r>
      <w:proofErr w:type="spellEnd"/>
      <w:r>
        <w:t xml:space="preserve"> is strictly a binding element (no direct tensile/compressive demand), the splice may be placed anywhere along the perimeter — no restricted zone.</w:t>
      </w:r>
    </w:p>
    <w:p w14:paraId="031B12D7" w14:textId="77777777" w:rsidR="006812A5" w:rsidRDefault="00132B7B">
      <w:pPr>
        <w:spacing w:after="150"/>
      </w:pPr>
      <w:r>
        <w:t>The 12m threshold is hardcoded (standard stock length), not user input.</w:t>
      </w:r>
    </w:p>
    <w:p w14:paraId="40AE73B5" w14:textId="77777777" w:rsidR="006812A5" w:rsidRDefault="00132B7B">
      <w:pPr>
        <w:spacing w:before="200" w:after="200"/>
        <w:jc w:val="center"/>
      </w:pPr>
      <w:r>
        <w:rPr>
          <w:noProof/>
        </w:rPr>
        <w:drawing>
          <wp:inline distT="0" distB="0" distL="0" distR="0" wp14:anchorId="48F8DD4D" wp14:editId="0E4EA120">
            <wp:extent cx="4000500" cy="714375"/>
            <wp:effectExtent l="0" t="0" r="0" b="0"/>
            <wp:docPr id="725209342" name="Picture 725209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CA08" w14:textId="77777777" w:rsidR="006812A5" w:rsidRDefault="00132B7B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>Diagram — 12m stock-length limit; splice with lap length Ls when exceeded</w:t>
      </w:r>
    </w:p>
    <w:p w14:paraId="49E89F99" w14:textId="77777777" w:rsidR="006812A5" w:rsidRDefault="00132B7B">
      <w:pPr>
        <w:spacing w:before="200" w:after="200"/>
        <w:jc w:val="center"/>
      </w:pPr>
      <w:r>
        <w:rPr>
          <w:noProof/>
        </w:rPr>
        <w:drawing>
          <wp:inline distT="0" distB="0" distL="0" distR="0" wp14:anchorId="79880D68" wp14:editId="7377453D">
            <wp:extent cx="3429000" cy="2733675"/>
            <wp:effectExtent l="0" t="0" r="0" b="0"/>
            <wp:docPr id="1334275549" name="Picture 1334275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92CF" w14:textId="77777777" w:rsidR="006812A5" w:rsidRDefault="00132B7B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Diagram — </w:t>
      </w:r>
      <w:proofErr w:type="spellStart"/>
      <w:r>
        <w:rPr>
          <w:i/>
          <w:iCs/>
          <w:color w:val="555555"/>
          <w:sz w:val="18"/>
          <w:szCs w:val="18"/>
        </w:rPr>
        <w:t>perimeter_tie</w:t>
      </w:r>
      <w:proofErr w:type="spellEnd"/>
      <w:r>
        <w:rPr>
          <w:i/>
          <w:iCs/>
          <w:color w:val="555555"/>
          <w:sz w:val="18"/>
          <w:szCs w:val="18"/>
        </w:rPr>
        <w:t>, plan view: wraps the footing perimeter, binding the mesh bars</w:t>
      </w:r>
    </w:p>
    <w:p w14:paraId="2DF0146C" w14:textId="77777777" w:rsidR="006812A5" w:rsidRDefault="00132B7B">
      <w:pPr>
        <w:shd w:val="clear" w:color="auto" w:fill="E9F5E9"/>
        <w:spacing w:before="100" w:after="200"/>
      </w:pPr>
      <w:r>
        <w:rPr>
          <w:b/>
          <w:bCs/>
          <w:color w:val="2E7D32"/>
        </w:rPr>
        <w:t xml:space="preserve">Confirmed: </w:t>
      </w:r>
      <w:r>
        <w:t xml:space="preserve">diameter, spacing, and quantity of </w:t>
      </w:r>
      <w:proofErr w:type="spellStart"/>
      <w:r>
        <w:t>perimeter_tie</w:t>
      </w:r>
      <w:proofErr w:type="spellEnd"/>
      <w:r>
        <w:t xml:space="preserve"> are all direct user inputs — same pattern as beam side-face/crack reinforcement (e.g. the user can set one </w:t>
      </w:r>
      <w:proofErr w:type="spellStart"/>
      <w:r>
        <w:t>perimeter_tie</w:t>
      </w:r>
      <w:proofErr w:type="spellEnd"/>
      <w:r>
        <w:t xml:space="preserve"> loop every 200mm vertically up the footing thickness).</w:t>
      </w:r>
    </w:p>
    <w:p w14:paraId="6E4C4B6C" w14:textId="77777777" w:rsidR="006812A5" w:rsidRDefault="00132B7B">
      <w:pPr>
        <w:pStyle w:val="Heading1"/>
        <w:spacing w:before="400" w:after="200"/>
      </w:pPr>
      <w:r>
        <w:t>11. Suggested Implementation Order (tracer-bullet style)</w:t>
      </w:r>
    </w:p>
    <w:p w14:paraId="7FF6666A" w14:textId="77777777" w:rsidR="006812A5" w:rsidRDefault="00132B7B">
      <w:pPr>
        <w:pStyle w:val="ListParagraph"/>
        <w:numPr>
          <w:ilvl w:val="0"/>
          <w:numId w:val="2"/>
        </w:numPr>
        <w:spacing w:after="100"/>
      </w:pPr>
      <w:r>
        <w:t xml:space="preserve">Tracer bullet: place one isolated footing + column dowels against a live Revit host over MCP; verify rebar-on-footing-host API </w:t>
      </w:r>
      <w:proofErr w:type="spellStart"/>
      <w:r>
        <w:t>behavior</w:t>
      </w:r>
      <w:proofErr w:type="spellEnd"/>
      <w:r>
        <w:t>.</w:t>
      </w:r>
    </w:p>
    <w:p w14:paraId="2AC3FE33" w14:textId="77777777" w:rsidR="006812A5" w:rsidRDefault="00132B7B">
      <w:pPr>
        <w:pStyle w:val="ListParagraph"/>
        <w:numPr>
          <w:ilvl w:val="0"/>
          <w:numId w:val="2"/>
        </w:numPr>
        <w:spacing w:after="100"/>
      </w:pPr>
      <w:r>
        <w:t>Bottom mesh, straight case only (no hooks), single footing.</w:t>
      </w:r>
    </w:p>
    <w:p w14:paraId="3BFBB096" w14:textId="77777777" w:rsidR="006812A5" w:rsidRDefault="00132B7B">
      <w:pPr>
        <w:pStyle w:val="ListParagraph"/>
        <w:numPr>
          <w:ilvl w:val="0"/>
          <w:numId w:val="2"/>
        </w:numPr>
        <w:spacing w:after="100"/>
      </w:pPr>
      <w:r>
        <w:t>Add hook/development-length logic (Section 5), U-shape default.</w:t>
      </w:r>
    </w:p>
    <w:p w14:paraId="41B23DF6" w14:textId="77777777" w:rsidR="006812A5" w:rsidRDefault="00132B7B">
      <w:pPr>
        <w:pStyle w:val="ListParagraph"/>
        <w:numPr>
          <w:ilvl w:val="0"/>
          <w:numId w:val="2"/>
        </w:numPr>
        <w:spacing w:after="100"/>
      </w:pPr>
      <w:r>
        <w:t>Add L-shape-alternating option (Section 6).</w:t>
      </w:r>
    </w:p>
    <w:p w14:paraId="6DFFED8A" w14:textId="77777777" w:rsidR="006812A5" w:rsidRDefault="00132B7B">
      <w:pPr>
        <w:pStyle w:val="ListParagraph"/>
        <w:numPr>
          <w:ilvl w:val="0"/>
          <w:numId w:val="2"/>
        </w:numPr>
        <w:spacing w:after="100"/>
      </w:pPr>
      <w:r>
        <w:t>Add TOP + BTM option (Section 7).</w:t>
      </w:r>
    </w:p>
    <w:p w14:paraId="0E48CBE9" w14:textId="77777777" w:rsidR="006812A5" w:rsidRDefault="00132B7B">
      <w:pPr>
        <w:pStyle w:val="ListParagraph"/>
        <w:numPr>
          <w:ilvl w:val="0"/>
          <w:numId w:val="2"/>
        </w:numPr>
        <w:spacing w:after="100"/>
      </w:pPr>
      <w:r>
        <w:t>Column dowels + embedment logic (Section 8).</w:t>
      </w:r>
    </w:p>
    <w:p w14:paraId="19C35807" w14:textId="77777777" w:rsidR="006812A5" w:rsidRDefault="00132B7B">
      <w:pPr>
        <w:pStyle w:val="ListParagraph"/>
        <w:numPr>
          <w:ilvl w:val="0"/>
          <w:numId w:val="2"/>
        </w:numPr>
        <w:spacing w:after="100"/>
      </w:pPr>
      <w:r>
        <w:t xml:space="preserve">Wire in </w:t>
      </w:r>
      <w:proofErr w:type="spellStart"/>
      <w:r>
        <w:t>ColumnRFT's</w:t>
      </w:r>
      <w:proofErr w:type="spellEnd"/>
      <w:r>
        <w:t xml:space="preserve"> stirrup/tie logic for dowel stirrups (Section 9).</w:t>
      </w:r>
    </w:p>
    <w:p w14:paraId="7614C8BA" w14:textId="77777777" w:rsidR="006812A5" w:rsidRDefault="00132B7B">
      <w:pPr>
        <w:pStyle w:val="ListParagraph"/>
        <w:numPr>
          <w:ilvl w:val="0"/>
          <w:numId w:val="2"/>
        </w:numPr>
        <w:spacing w:after="100"/>
      </w:pPr>
      <w:r>
        <w:t>Multi-footing / batch support.</w:t>
      </w:r>
    </w:p>
    <w:sectPr w:rsidR="006812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43259"/>
    <w:multiLevelType w:val="hybridMultilevel"/>
    <w:tmpl w:val="FFFFFFFF"/>
    <w:lvl w:ilvl="0" w:tplc="955EC5CA">
      <w:start w:val="1"/>
      <w:numFmt w:val="decimal"/>
      <w:lvlText w:val="%1."/>
      <w:lvlJc w:val="left"/>
      <w:pPr>
        <w:ind w:left="450" w:hanging="300"/>
      </w:pPr>
    </w:lvl>
    <w:lvl w:ilvl="1" w:tplc="6FBC05F8">
      <w:numFmt w:val="decimal"/>
      <w:lvlText w:val=""/>
      <w:lvlJc w:val="left"/>
    </w:lvl>
    <w:lvl w:ilvl="2" w:tplc="44D2B748">
      <w:numFmt w:val="decimal"/>
      <w:lvlText w:val=""/>
      <w:lvlJc w:val="left"/>
    </w:lvl>
    <w:lvl w:ilvl="3" w:tplc="DB5E618A">
      <w:numFmt w:val="decimal"/>
      <w:lvlText w:val=""/>
      <w:lvlJc w:val="left"/>
    </w:lvl>
    <w:lvl w:ilvl="4" w:tplc="6FAEBFFA">
      <w:numFmt w:val="decimal"/>
      <w:lvlText w:val=""/>
      <w:lvlJc w:val="left"/>
    </w:lvl>
    <w:lvl w:ilvl="5" w:tplc="76D672DE">
      <w:numFmt w:val="decimal"/>
      <w:lvlText w:val=""/>
      <w:lvlJc w:val="left"/>
    </w:lvl>
    <w:lvl w:ilvl="6" w:tplc="4BD8ECF2">
      <w:numFmt w:val="decimal"/>
      <w:lvlText w:val=""/>
      <w:lvlJc w:val="left"/>
    </w:lvl>
    <w:lvl w:ilvl="7" w:tplc="AD84383C">
      <w:numFmt w:val="decimal"/>
      <w:lvlText w:val=""/>
      <w:lvlJc w:val="left"/>
    </w:lvl>
    <w:lvl w:ilvl="8" w:tplc="E07C7C06">
      <w:numFmt w:val="decimal"/>
      <w:lvlText w:val=""/>
      <w:lvlJc w:val="left"/>
    </w:lvl>
  </w:abstractNum>
  <w:abstractNum w:abstractNumId="1" w15:restartNumberingAfterBreak="0">
    <w:nsid w:val="752A2940"/>
    <w:multiLevelType w:val="hybridMultilevel"/>
    <w:tmpl w:val="FFFFFFFF"/>
    <w:lvl w:ilvl="0" w:tplc="52B68196">
      <w:start w:val="1"/>
      <w:numFmt w:val="bullet"/>
      <w:lvlText w:val="●"/>
      <w:lvlJc w:val="left"/>
      <w:pPr>
        <w:ind w:left="720" w:hanging="360"/>
      </w:pPr>
    </w:lvl>
    <w:lvl w:ilvl="1" w:tplc="C55CE85A">
      <w:start w:val="1"/>
      <w:numFmt w:val="bullet"/>
      <w:lvlText w:val="○"/>
      <w:lvlJc w:val="left"/>
      <w:pPr>
        <w:ind w:left="1440" w:hanging="360"/>
      </w:pPr>
    </w:lvl>
    <w:lvl w:ilvl="2" w:tplc="595818C8">
      <w:start w:val="1"/>
      <w:numFmt w:val="bullet"/>
      <w:lvlText w:val="■"/>
      <w:lvlJc w:val="left"/>
      <w:pPr>
        <w:ind w:left="2160" w:hanging="360"/>
      </w:pPr>
    </w:lvl>
    <w:lvl w:ilvl="3" w:tplc="3438A922">
      <w:start w:val="1"/>
      <w:numFmt w:val="bullet"/>
      <w:lvlText w:val="●"/>
      <w:lvlJc w:val="left"/>
      <w:pPr>
        <w:ind w:left="2880" w:hanging="360"/>
      </w:pPr>
    </w:lvl>
    <w:lvl w:ilvl="4" w:tplc="02C6D4CC">
      <w:start w:val="1"/>
      <w:numFmt w:val="bullet"/>
      <w:lvlText w:val="○"/>
      <w:lvlJc w:val="left"/>
      <w:pPr>
        <w:ind w:left="3600" w:hanging="360"/>
      </w:pPr>
    </w:lvl>
    <w:lvl w:ilvl="5" w:tplc="4D1E04C4">
      <w:start w:val="1"/>
      <w:numFmt w:val="bullet"/>
      <w:lvlText w:val="■"/>
      <w:lvlJc w:val="left"/>
      <w:pPr>
        <w:ind w:left="4320" w:hanging="360"/>
      </w:pPr>
    </w:lvl>
    <w:lvl w:ilvl="6" w:tplc="4EF6CAA6">
      <w:start w:val="1"/>
      <w:numFmt w:val="bullet"/>
      <w:lvlText w:val="●"/>
      <w:lvlJc w:val="left"/>
      <w:pPr>
        <w:ind w:left="5040" w:hanging="360"/>
      </w:pPr>
    </w:lvl>
    <w:lvl w:ilvl="7" w:tplc="FB02FD50">
      <w:start w:val="1"/>
      <w:numFmt w:val="bullet"/>
      <w:lvlText w:val="●"/>
      <w:lvlJc w:val="left"/>
      <w:pPr>
        <w:ind w:left="5760" w:hanging="360"/>
      </w:pPr>
    </w:lvl>
    <w:lvl w:ilvl="8" w:tplc="6EB6BA48">
      <w:start w:val="1"/>
      <w:numFmt w:val="bullet"/>
      <w:lvlText w:val="●"/>
      <w:lvlJc w:val="left"/>
      <w:pPr>
        <w:ind w:left="6480" w:hanging="360"/>
      </w:pPr>
    </w:lvl>
  </w:abstractNum>
  <w:num w:numId="1" w16cid:durableId="1584408158">
    <w:abstractNumId w:val="1"/>
    <w:lvlOverride w:ilvl="0">
      <w:startOverride w:val="1"/>
    </w:lvlOverride>
  </w:num>
  <w:num w:numId="2" w16cid:durableId="595282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A5"/>
    <w:rsid w:val="00132B7B"/>
    <w:rsid w:val="006812A5"/>
    <w:rsid w:val="00763644"/>
    <w:rsid w:val="00D7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2E500"/>
  <w15:docId w15:val="{897D8FFC-B946-F14F-A248-0C929959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1215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Essam Elsayed</cp:lastModifiedBy>
  <cp:revision>2</cp:revision>
  <dcterms:created xsi:type="dcterms:W3CDTF">2026-09-19T12:18:00Z</dcterms:created>
  <dcterms:modified xsi:type="dcterms:W3CDTF">2026-09-19T12:18:00Z</dcterms:modified>
</cp:coreProperties>
</file>