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874" w:rsidRPr="00514DA0" w:rsidRDefault="00972694" w:rsidP="00D879EA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firstLineChars="0"/>
        <w:rPr>
          <w:rFonts w:ascii="Times New Roman" w:eastAsia="黑体" w:hAnsi="Times New Roman" w:cs="Times New Roman"/>
          <w:sz w:val="24"/>
          <w:szCs w:val="24"/>
        </w:rPr>
      </w:pPr>
      <w:r w:rsidRPr="00514DA0">
        <w:rPr>
          <w:rFonts w:ascii="Times New Roman" w:eastAsia="黑体" w:hAnsi="Times New Roman" w:cs="Times New Roman"/>
          <w:sz w:val="24"/>
          <w:szCs w:val="24"/>
        </w:rPr>
        <w:t>目标</w:t>
      </w:r>
    </w:p>
    <w:p w:rsidR="00A86484" w:rsidRDefault="00D879EA" w:rsidP="00D879EA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14DA0">
        <w:rPr>
          <w:rFonts w:ascii="Times New Roman" w:eastAsia="宋体" w:hAnsi="Times New Roman" w:cs="Times New Roman"/>
          <w:sz w:val="24"/>
          <w:szCs w:val="24"/>
        </w:rPr>
        <w:t>Academax</w:t>
      </w:r>
      <w:r w:rsidRPr="00514DA0">
        <w:rPr>
          <w:rFonts w:ascii="Times New Roman" w:eastAsia="宋体" w:hAnsi="Times New Roman" w:cs="Times New Roman"/>
          <w:sz w:val="24"/>
          <w:szCs w:val="24"/>
        </w:rPr>
        <w:t>平台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的期刊数据部分来源于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万方、维普等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数据库</w:t>
      </w:r>
      <w:r w:rsidR="00A86484">
        <w:rPr>
          <w:rFonts w:ascii="Times New Roman" w:eastAsia="宋体" w:hAnsi="Times New Roman" w:cs="Times New Roman" w:hint="eastAsia"/>
          <w:sz w:val="24"/>
          <w:szCs w:val="24"/>
        </w:rPr>
        <w:t>平台。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数据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库平台</w:t>
      </w:r>
      <w:r w:rsidR="00433961">
        <w:rPr>
          <w:rFonts w:ascii="Times New Roman" w:eastAsia="宋体" w:hAnsi="Times New Roman" w:cs="Times New Roman"/>
          <w:sz w:val="24"/>
          <w:szCs w:val="24"/>
        </w:rPr>
        <w:t>的数据通常以表格格式提供，包括了各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基本信息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项</w:t>
      </w:r>
      <w:r w:rsidR="005F4E7E" w:rsidRPr="00514DA0">
        <w:rPr>
          <w:rFonts w:ascii="Times New Roman" w:eastAsia="宋体" w:hAnsi="Times New Roman" w:cs="Times New Roman"/>
          <w:sz w:val="24"/>
          <w:szCs w:val="24"/>
        </w:rPr>
        <w:t>。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这些数据必须转换成符合浙大社标准的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XML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文档后，才能上传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Academax</w:t>
      </w:r>
      <w:r w:rsidR="00A86484">
        <w:rPr>
          <w:rFonts w:ascii="Times New Roman" w:eastAsia="宋体" w:hAnsi="Times New Roman" w:cs="Times New Roman"/>
          <w:sz w:val="24"/>
          <w:szCs w:val="24"/>
        </w:rPr>
        <w:t>平台。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浙大社近期</w:t>
      </w:r>
      <w:r w:rsidR="00A86484" w:rsidRPr="00514DA0">
        <w:rPr>
          <w:rFonts w:ascii="Times New Roman" w:eastAsia="宋体" w:hAnsi="Times New Roman" w:cs="Times New Roman"/>
          <w:sz w:val="24"/>
          <w:szCs w:val="24"/>
        </w:rPr>
        <w:t>与维普公司</w:t>
      </w:r>
      <w:r w:rsidR="00A86484">
        <w:rPr>
          <w:rFonts w:ascii="Times New Roman" w:eastAsia="宋体" w:hAnsi="Times New Roman" w:cs="Times New Roman"/>
          <w:sz w:val="24"/>
          <w:szCs w:val="24"/>
        </w:rPr>
        <w:t>签订</w:t>
      </w:r>
      <w:r w:rsidR="00A86484">
        <w:rPr>
          <w:rFonts w:ascii="Times New Roman" w:eastAsia="宋体" w:hAnsi="Times New Roman" w:cs="Times New Roman" w:hint="eastAsia"/>
          <w:sz w:val="24"/>
          <w:szCs w:val="24"/>
        </w:rPr>
        <w:t>了</w:t>
      </w:r>
      <w:r w:rsidR="00A86484" w:rsidRPr="00514DA0">
        <w:rPr>
          <w:rFonts w:ascii="Times New Roman" w:eastAsia="宋体" w:hAnsi="Times New Roman" w:cs="Times New Roman"/>
          <w:sz w:val="24"/>
          <w:szCs w:val="24"/>
        </w:rPr>
        <w:t>购买其元数据的合同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，</w:t>
      </w:r>
      <w:r w:rsidR="00A86484">
        <w:rPr>
          <w:rFonts w:ascii="Times New Roman" w:eastAsia="宋体" w:hAnsi="Times New Roman" w:cs="Times New Roman" w:hint="eastAsia"/>
          <w:sz w:val="24"/>
          <w:szCs w:val="24"/>
        </w:rPr>
        <w:t>为准备这部分数据的上网，需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要有程序</w:t>
      </w:r>
      <w:r w:rsidR="00A86484">
        <w:rPr>
          <w:rFonts w:ascii="Times New Roman" w:eastAsia="宋体" w:hAnsi="Times New Roman" w:cs="Times New Roman"/>
          <w:sz w:val="24"/>
          <w:szCs w:val="24"/>
        </w:rPr>
        <w:t>将</w:t>
      </w:r>
      <w:r w:rsidR="00A86484">
        <w:rPr>
          <w:rFonts w:ascii="Times New Roman" w:eastAsia="宋体" w:hAnsi="Times New Roman" w:cs="Times New Roman" w:hint="eastAsia"/>
          <w:sz w:val="24"/>
          <w:szCs w:val="24"/>
        </w:rPr>
        <w:t>其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数据转换为浙大社</w:t>
      </w:r>
      <w:r w:rsidR="00972694" w:rsidRPr="00514DA0">
        <w:rPr>
          <w:rFonts w:ascii="Times New Roman" w:eastAsia="宋体" w:hAnsi="Times New Roman" w:cs="Times New Roman"/>
          <w:sz w:val="24"/>
          <w:szCs w:val="24"/>
        </w:rPr>
        <w:t>XML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，本需求即以此而定。</w:t>
      </w:r>
    </w:p>
    <w:p w:rsidR="00D879EA" w:rsidRPr="00514DA0" w:rsidRDefault="00AA5C0F" w:rsidP="00D879EA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14DA0">
        <w:rPr>
          <w:rFonts w:ascii="Times New Roman" w:eastAsia="宋体" w:hAnsi="Times New Roman" w:cs="Times New Roman"/>
          <w:sz w:val="24"/>
          <w:szCs w:val="24"/>
        </w:rPr>
        <w:t>浙大社</w:t>
      </w:r>
      <w:r w:rsidR="00A86484">
        <w:rPr>
          <w:rFonts w:ascii="Times New Roman" w:eastAsia="宋体" w:hAnsi="Times New Roman" w:cs="Times New Roman" w:hint="eastAsia"/>
          <w:sz w:val="24"/>
          <w:szCs w:val="24"/>
        </w:rPr>
        <w:t>XML</w:t>
      </w:r>
      <w:r w:rsidRPr="00514DA0">
        <w:rPr>
          <w:rFonts w:ascii="Times New Roman" w:eastAsia="宋体" w:hAnsi="Times New Roman" w:cs="Times New Roman"/>
          <w:sz w:val="24"/>
          <w:szCs w:val="24"/>
        </w:rPr>
        <w:t>标准参见共享目录下的相应文档。</w:t>
      </w:r>
    </w:p>
    <w:p w:rsidR="00D879EA" w:rsidRPr="00514DA0" w:rsidRDefault="00D879EA" w:rsidP="00D879EA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firstLineChars="0"/>
        <w:rPr>
          <w:rFonts w:ascii="Times New Roman" w:eastAsia="黑体" w:hAnsi="Times New Roman" w:cs="Times New Roman"/>
          <w:sz w:val="24"/>
          <w:szCs w:val="24"/>
        </w:rPr>
      </w:pPr>
      <w:r w:rsidRPr="00514DA0">
        <w:rPr>
          <w:rFonts w:ascii="Times New Roman" w:eastAsia="黑体" w:hAnsi="Times New Roman" w:cs="Times New Roman"/>
          <w:sz w:val="24"/>
          <w:szCs w:val="24"/>
        </w:rPr>
        <w:t>具体</w:t>
      </w:r>
      <w:r w:rsidR="00972694" w:rsidRPr="00514DA0">
        <w:rPr>
          <w:rFonts w:ascii="Times New Roman" w:eastAsia="黑体" w:hAnsi="Times New Roman" w:cs="Times New Roman"/>
          <w:sz w:val="24"/>
          <w:szCs w:val="24"/>
        </w:rPr>
        <w:t>要求</w:t>
      </w:r>
    </w:p>
    <w:p w:rsidR="00AA3EB8" w:rsidRDefault="00AA3EB8" w:rsidP="00AA3EB8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将数据</w:t>
      </w:r>
      <w:r w:rsidRPr="00AA3EB8">
        <w:rPr>
          <w:rFonts w:ascii="Times New Roman" w:eastAsia="宋体" w:hAnsi="Times New Roman" w:cs="Times New Roman"/>
          <w:sz w:val="24"/>
          <w:szCs w:val="24"/>
        </w:rPr>
        <w:t>按浙大社标准</w:t>
      </w:r>
      <w:r w:rsidRPr="00AA3EB8">
        <w:rPr>
          <w:rFonts w:ascii="Times New Roman" w:eastAsia="宋体" w:hAnsi="Times New Roman" w:cs="Times New Roman" w:hint="eastAsia"/>
          <w:sz w:val="24"/>
          <w:szCs w:val="24"/>
        </w:rPr>
        <w:t>，以一刊一期为单位，</w:t>
      </w:r>
      <w:r>
        <w:rPr>
          <w:rFonts w:ascii="Times New Roman" w:eastAsia="宋体" w:hAnsi="Times New Roman" w:cs="Times New Roman"/>
          <w:sz w:val="24"/>
          <w:szCs w:val="24"/>
        </w:rPr>
        <w:t>生成完整的数据包</w:t>
      </w:r>
      <w:r>
        <w:rPr>
          <w:rFonts w:ascii="Times New Roman" w:eastAsia="宋体" w:hAnsi="Times New Roman" w:cs="Times New Roman" w:hint="eastAsia"/>
          <w:sz w:val="24"/>
          <w:szCs w:val="24"/>
        </w:rPr>
        <w:t>。数据包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中目录、文件构成及文件名、文件</w:t>
      </w:r>
      <w:r>
        <w:rPr>
          <w:rFonts w:ascii="Times New Roman" w:eastAsia="宋体" w:hAnsi="Times New Roman" w:cs="Times New Roman" w:hint="eastAsia"/>
          <w:sz w:val="24"/>
          <w:szCs w:val="24"/>
        </w:rPr>
        <w:t>内容等须符合浙大社</w:t>
      </w:r>
      <w:r>
        <w:rPr>
          <w:rFonts w:ascii="Times New Roman" w:eastAsia="宋体" w:hAnsi="Times New Roman" w:cs="Times New Roman" w:hint="eastAsia"/>
          <w:sz w:val="24"/>
          <w:szCs w:val="24"/>
        </w:rPr>
        <w:t>XML</w:t>
      </w:r>
      <w:r w:rsidR="00433961">
        <w:rPr>
          <w:rFonts w:ascii="Times New Roman" w:eastAsia="宋体" w:hAnsi="Times New Roman" w:cs="Times New Roman" w:hint="eastAsia"/>
          <w:sz w:val="24"/>
          <w:szCs w:val="24"/>
        </w:rPr>
        <w:t>标准，主要</w:t>
      </w:r>
      <w:r w:rsidRPr="00AA3EB8">
        <w:rPr>
          <w:rFonts w:ascii="Times New Roman" w:eastAsia="宋体" w:hAnsi="Times New Roman" w:cs="Times New Roman"/>
          <w:sz w:val="24"/>
          <w:szCs w:val="24"/>
        </w:rPr>
        <w:t>包括目录</w:t>
      </w:r>
      <w:r w:rsidRPr="00AA3EB8">
        <w:rPr>
          <w:rFonts w:ascii="Times New Roman" w:eastAsia="宋体" w:hAnsi="Times New Roman" w:cs="Times New Roman"/>
          <w:sz w:val="24"/>
          <w:szCs w:val="24"/>
        </w:rPr>
        <w:t>XML</w:t>
      </w:r>
      <w:r w:rsidRPr="00AA3EB8">
        <w:rPr>
          <w:rFonts w:ascii="Times New Roman" w:eastAsia="宋体" w:hAnsi="Times New Roman" w:cs="Times New Roman"/>
          <w:sz w:val="24"/>
          <w:szCs w:val="24"/>
        </w:rPr>
        <w:t>、各文章</w:t>
      </w:r>
      <w:r w:rsidRPr="00AA3EB8">
        <w:rPr>
          <w:rFonts w:ascii="Times New Roman" w:eastAsia="宋体" w:hAnsi="Times New Roman" w:cs="Times New Roman"/>
          <w:sz w:val="24"/>
          <w:szCs w:val="24"/>
        </w:rPr>
        <w:t>XML</w:t>
      </w:r>
      <w:r w:rsidRPr="00AA3EB8">
        <w:rPr>
          <w:rFonts w:ascii="Times New Roman" w:eastAsia="宋体" w:hAnsi="Times New Roman" w:cs="Times New Roman"/>
          <w:sz w:val="24"/>
          <w:szCs w:val="24"/>
        </w:rPr>
        <w:t>以及文章的</w:t>
      </w:r>
      <w:r w:rsidRPr="00AA3EB8">
        <w:rPr>
          <w:rFonts w:ascii="Times New Roman" w:eastAsia="宋体" w:hAnsi="Times New Roman" w:cs="Times New Roman"/>
          <w:sz w:val="24"/>
          <w:szCs w:val="24"/>
        </w:rPr>
        <w:t>PDF</w:t>
      </w:r>
      <w:r w:rsidRPr="00AA3EB8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79604B" w:rsidRPr="0079604B" w:rsidRDefault="0079604B" w:rsidP="0079604B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9604B">
        <w:rPr>
          <w:rFonts w:ascii="Times New Roman" w:eastAsia="宋体" w:hAnsi="Times New Roman" w:cs="Times New Roman"/>
          <w:sz w:val="24"/>
          <w:szCs w:val="24"/>
        </w:rPr>
        <w:t>文章的</w:t>
      </w:r>
      <w:r w:rsidRPr="0079604B">
        <w:rPr>
          <w:rFonts w:ascii="Times New Roman" w:eastAsia="宋体" w:hAnsi="Times New Roman" w:cs="Times New Roman"/>
          <w:sz w:val="24"/>
          <w:szCs w:val="24"/>
        </w:rPr>
        <w:t>PDF</w:t>
      </w:r>
      <w:r w:rsidRPr="0079604B">
        <w:rPr>
          <w:rFonts w:ascii="Times New Roman" w:eastAsia="宋体" w:hAnsi="Times New Roman" w:cs="Times New Roman"/>
          <w:sz w:val="24"/>
          <w:szCs w:val="24"/>
        </w:rPr>
        <w:t>文档另行提供，在表格中另加一列文档路径与文件名。</w:t>
      </w:r>
    </w:p>
    <w:p w:rsidR="00AA3EB8" w:rsidRPr="00AA3EB8" w:rsidRDefault="00AA3EB8" w:rsidP="00AA3EB8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维普数据的具体要求如下：</w:t>
      </w:r>
    </w:p>
    <w:p w:rsidR="00972694" w:rsidRDefault="00F1141B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对方提供的数据项</w:t>
      </w:r>
      <w:r>
        <w:rPr>
          <w:rFonts w:ascii="Times New Roman" w:eastAsia="宋体" w:hAnsi="Times New Roman" w:cs="Times New Roman" w:hint="eastAsia"/>
          <w:sz w:val="24"/>
          <w:szCs w:val="24"/>
        </w:rPr>
        <w:t>，如在</w:t>
      </w:r>
      <w:r w:rsidR="00042A34" w:rsidRPr="00514DA0">
        <w:rPr>
          <w:rFonts w:ascii="Times New Roman" w:eastAsia="宋体" w:hAnsi="Times New Roman" w:cs="Times New Roman"/>
          <w:sz w:val="24"/>
          <w:szCs w:val="24"/>
        </w:rPr>
        <w:t>XML</w:t>
      </w:r>
      <w:r w:rsidR="00042A34" w:rsidRPr="00514DA0">
        <w:rPr>
          <w:rFonts w:ascii="Times New Roman" w:eastAsia="宋体" w:hAnsi="Times New Roman" w:cs="Times New Roman"/>
          <w:sz w:val="24"/>
          <w:szCs w:val="24"/>
        </w:rPr>
        <w:t>中有相应标签的，须全部在最终的</w:t>
      </w:r>
      <w:r w:rsidR="00042A34" w:rsidRPr="00514DA0">
        <w:rPr>
          <w:rFonts w:ascii="Times New Roman" w:eastAsia="宋体" w:hAnsi="Times New Roman" w:cs="Times New Roman"/>
          <w:sz w:val="24"/>
          <w:szCs w:val="24"/>
        </w:rPr>
        <w:t>XML</w:t>
      </w:r>
      <w:r w:rsidR="00042A34" w:rsidRPr="00514DA0">
        <w:rPr>
          <w:rFonts w:ascii="Times New Roman" w:eastAsia="宋体" w:hAnsi="Times New Roman" w:cs="Times New Roman"/>
          <w:sz w:val="24"/>
          <w:szCs w:val="24"/>
        </w:rPr>
        <w:t>中体现。</w:t>
      </w:r>
    </w:p>
    <w:p w:rsidR="00D5292B" w:rsidRPr="00514DA0" w:rsidRDefault="00D5292B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中英文均需保存。</w:t>
      </w:r>
      <w:bookmarkStart w:id="0" w:name="_GoBack"/>
      <w:bookmarkEnd w:id="0"/>
    </w:p>
    <w:p w:rsidR="00042A34" w:rsidRPr="00514DA0" w:rsidRDefault="006104F3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作者与单位</w:t>
      </w:r>
      <w:r w:rsidRPr="00514DA0">
        <w:rPr>
          <w:rFonts w:ascii="Times New Roman" w:eastAsia="宋体" w:hAnsi="Times New Roman" w:cs="Times New Roman"/>
          <w:sz w:val="24"/>
          <w:szCs w:val="24"/>
        </w:rPr>
        <w:t>之间的对应关系须保持正确。</w:t>
      </w:r>
      <w:r w:rsidR="00F1141B">
        <w:rPr>
          <w:rFonts w:ascii="Times New Roman" w:eastAsia="宋体" w:hAnsi="Times New Roman" w:cs="Times New Roman"/>
          <w:sz w:val="24"/>
          <w:szCs w:val="24"/>
        </w:rPr>
        <w:t>作者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AA5C0F" w:rsidRPr="00514DA0">
        <w:rPr>
          <w:rFonts w:ascii="Times New Roman" w:eastAsia="宋体" w:hAnsi="Times New Roman" w:cs="Times New Roman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如有多个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时，所有作者或单位均须体现在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XML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AA5C0F" w:rsidRPr="00514DA0" w:rsidRDefault="000C1157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有些条目中第一作者及通讯作者带有介绍，需要将两者保存在相应</w:t>
      </w:r>
      <w:r w:rsidR="00AA5C0F" w:rsidRPr="00514DA0">
        <w:rPr>
          <w:rFonts w:ascii="Times New Roman" w:eastAsia="宋体" w:hAnsi="Times New Roman" w:cs="Times New Roman"/>
          <w:sz w:val="24"/>
          <w:szCs w:val="24"/>
        </w:rPr>
        <w:t>标签中</w:t>
      </w:r>
      <w:r>
        <w:rPr>
          <w:rFonts w:ascii="Times New Roman" w:eastAsia="宋体" w:hAnsi="Times New Roman" w:cs="Times New Roman" w:hint="eastAsia"/>
          <w:sz w:val="24"/>
          <w:szCs w:val="24"/>
        </w:rPr>
        <w:t>，且在作者项里进行相应标记</w:t>
      </w:r>
      <w:r w:rsidR="00AA5C0F" w:rsidRPr="00514DA0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514DA0" w:rsidRDefault="00514DA0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14DA0">
        <w:rPr>
          <w:rFonts w:ascii="Times New Roman" w:eastAsia="宋体" w:hAnsi="Times New Roman" w:cs="Times New Roman"/>
          <w:sz w:val="24"/>
          <w:szCs w:val="24"/>
        </w:rPr>
        <w:t>凡一项数据中含有多个条目的，如关键词、分类号等，均需拆分为单个标签。</w:t>
      </w:r>
    </w:p>
    <w:p w:rsidR="00514DA0" w:rsidRPr="00AA3EB8" w:rsidRDefault="002F441A" w:rsidP="00AA3EB8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维普数据中，</w:t>
      </w:r>
      <w:r>
        <w:rPr>
          <w:rFonts w:ascii="Times New Roman" w:eastAsia="宋体" w:hAnsi="Times New Roman" w:cs="Times New Roman" w:hint="eastAsia"/>
          <w:sz w:val="24"/>
          <w:szCs w:val="24"/>
        </w:rPr>
        <w:t>^</w:t>
      </w:r>
      <w:r>
        <w:rPr>
          <w:rFonts w:ascii="Times New Roman" w:eastAsia="宋体" w:hAnsi="Times New Roman" w:cs="Times New Roman" w:hint="eastAsia"/>
          <w:sz w:val="24"/>
          <w:szCs w:val="24"/>
        </w:rPr>
        <w:t>表示其后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内容</w:t>
      </w:r>
      <w:r>
        <w:rPr>
          <w:rFonts w:ascii="Times New Roman" w:eastAsia="宋体" w:hAnsi="Times New Roman" w:cs="Times New Roman" w:hint="eastAsia"/>
          <w:sz w:val="24"/>
          <w:szCs w:val="24"/>
        </w:rPr>
        <w:t>为上标，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表示其后内容为下标（如内容为多个字符，该部分</w:t>
      </w:r>
      <w:r>
        <w:rPr>
          <w:rFonts w:ascii="Times New Roman" w:eastAsia="宋体" w:hAnsi="Times New Roman" w:cs="Times New Roman" w:hint="eastAsia"/>
          <w:sz w:val="24"/>
          <w:szCs w:val="24"/>
        </w:rPr>
        <w:t>用括号括起）。</w:t>
      </w:r>
      <w:r w:rsidR="00F1141B">
        <w:rPr>
          <w:rFonts w:ascii="Times New Roman" w:eastAsia="宋体" w:hAnsi="Times New Roman" w:cs="Times New Roman" w:hint="eastAsia"/>
          <w:sz w:val="24"/>
          <w:szCs w:val="24"/>
        </w:rPr>
        <w:t>斜体在维普数据中未标注。</w:t>
      </w:r>
    </w:p>
    <w:p w:rsidR="00F846DD" w:rsidRDefault="00F846DD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数据中出现的</w:t>
      </w:r>
      <w:r w:rsidR="002F441A">
        <w:rPr>
          <w:rFonts w:ascii="Times New Roman" w:eastAsia="宋体" w:hAnsi="Times New Roman" w:cs="Times New Roman" w:hint="eastAsia"/>
          <w:sz w:val="24"/>
          <w:szCs w:val="24"/>
        </w:rPr>
        <w:t>半角的</w:t>
      </w:r>
      <w:r>
        <w:rPr>
          <w:rFonts w:ascii="Times New Roman" w:eastAsia="宋体" w:hAnsi="Times New Roman" w:cs="Times New Roman" w:hint="eastAsia"/>
          <w:sz w:val="24"/>
          <w:szCs w:val="24"/>
        </w:rPr>
        <w:t>&amp;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&lt;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&gt;</w:t>
      </w:r>
      <w:r>
        <w:rPr>
          <w:rFonts w:ascii="Times New Roman" w:eastAsia="宋体" w:hAnsi="Times New Roman" w:cs="Times New Roman" w:hint="eastAsia"/>
          <w:sz w:val="24"/>
          <w:szCs w:val="24"/>
        </w:rPr>
        <w:t>符号，须分别转义为</w:t>
      </w:r>
      <w:r>
        <w:rPr>
          <w:rFonts w:ascii="Times New Roman" w:eastAsia="宋体" w:hAnsi="Times New Roman" w:cs="Times New Roman" w:hint="eastAsia"/>
          <w:sz w:val="24"/>
          <w:szCs w:val="24"/>
        </w:rPr>
        <w:t>&amp;</w:t>
      </w:r>
      <w:r>
        <w:rPr>
          <w:rFonts w:ascii="Times New Roman" w:eastAsia="宋体" w:hAnsi="Times New Roman" w:cs="Times New Roman"/>
          <w:sz w:val="24"/>
          <w:szCs w:val="24"/>
        </w:rPr>
        <w:t>amp;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&amp;lt;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&amp;gt;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2F441A" w:rsidRPr="00514DA0" w:rsidRDefault="002F441A" w:rsidP="00972694">
      <w:pPr>
        <w:pStyle w:val="a3"/>
        <w:numPr>
          <w:ilvl w:val="0"/>
          <w:numId w:val="2"/>
        </w:numPr>
        <w:tabs>
          <w:tab w:val="left" w:pos="567"/>
        </w:tabs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维普数据中未提供</w:t>
      </w:r>
      <w:r>
        <w:rPr>
          <w:rFonts w:ascii="Times New Roman" w:eastAsia="宋体" w:hAnsi="Times New Roman" w:cs="Times New Roman" w:hint="eastAsia"/>
          <w:sz w:val="24"/>
          <w:szCs w:val="24"/>
        </w:rPr>
        <w:t>CN</w:t>
      </w:r>
      <w:r>
        <w:rPr>
          <w:rFonts w:ascii="Times New Roman" w:eastAsia="宋体" w:hAnsi="Times New Roman" w:cs="Times New Roman" w:hint="eastAsia"/>
          <w:sz w:val="24"/>
          <w:szCs w:val="24"/>
        </w:rPr>
        <w:t>号，需另行补充。</w:t>
      </w:r>
    </w:p>
    <w:p w:rsidR="00972694" w:rsidRDefault="00972694" w:rsidP="00D879EA">
      <w:pPr>
        <w:pStyle w:val="a3"/>
        <w:numPr>
          <w:ilvl w:val="0"/>
          <w:numId w:val="1"/>
        </w:numPr>
        <w:tabs>
          <w:tab w:val="left" w:pos="567"/>
        </w:tabs>
        <w:spacing w:line="360" w:lineRule="auto"/>
        <w:ind w:firstLineChars="0"/>
        <w:rPr>
          <w:rFonts w:ascii="Times New Roman" w:eastAsia="黑体" w:hAnsi="Times New Roman" w:cs="Times New Roman"/>
          <w:sz w:val="24"/>
          <w:szCs w:val="24"/>
        </w:rPr>
      </w:pPr>
      <w:r w:rsidRPr="00514DA0">
        <w:rPr>
          <w:rFonts w:ascii="Times New Roman" w:eastAsia="黑体" w:hAnsi="Times New Roman" w:cs="Times New Roman"/>
          <w:sz w:val="24"/>
          <w:szCs w:val="24"/>
        </w:rPr>
        <w:t>进一步要求</w:t>
      </w:r>
    </w:p>
    <w:p w:rsidR="0079604B" w:rsidRDefault="0079604B" w:rsidP="0079604B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上述要求为应对当前直接的需求而定。如考虑长远，则程序应</w:t>
      </w:r>
      <w:r w:rsidR="003F65B4">
        <w:rPr>
          <w:rFonts w:ascii="Times New Roman" w:eastAsia="宋体" w:hAnsi="Times New Roman" w:cs="Times New Roman" w:hint="eastAsia"/>
          <w:sz w:val="24"/>
          <w:szCs w:val="24"/>
        </w:rPr>
        <w:t>具有更强的适应性，比如字段名及字段位置可任意，由系统配置来对应。上下标等的符号、分隔符等可配置，以适应不同的规则，等等。</w:t>
      </w:r>
    </w:p>
    <w:p w:rsidR="003F65B4" w:rsidRPr="0079604B" w:rsidRDefault="003F65B4" w:rsidP="0079604B">
      <w:pPr>
        <w:tabs>
          <w:tab w:val="left" w:pos="567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sectPr w:rsidR="003F65B4" w:rsidRPr="007960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722" w:rsidRDefault="009D3722" w:rsidP="00433961">
      <w:r>
        <w:separator/>
      </w:r>
    </w:p>
  </w:endnote>
  <w:endnote w:type="continuationSeparator" w:id="0">
    <w:p w:rsidR="009D3722" w:rsidRDefault="009D3722" w:rsidP="0043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722" w:rsidRDefault="009D3722" w:rsidP="00433961">
      <w:r>
        <w:separator/>
      </w:r>
    </w:p>
  </w:footnote>
  <w:footnote w:type="continuationSeparator" w:id="0">
    <w:p w:rsidR="009D3722" w:rsidRDefault="009D3722" w:rsidP="00433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60578"/>
    <w:multiLevelType w:val="hybridMultilevel"/>
    <w:tmpl w:val="70108374"/>
    <w:lvl w:ilvl="0" w:tplc="7B366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E831A2"/>
    <w:multiLevelType w:val="hybridMultilevel"/>
    <w:tmpl w:val="1D047824"/>
    <w:lvl w:ilvl="0" w:tplc="02F6F6D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B85"/>
    <w:rsid w:val="00042A34"/>
    <w:rsid w:val="000C1157"/>
    <w:rsid w:val="00262874"/>
    <w:rsid w:val="002F441A"/>
    <w:rsid w:val="003F65B4"/>
    <w:rsid w:val="00433961"/>
    <w:rsid w:val="00514DA0"/>
    <w:rsid w:val="005F4E7E"/>
    <w:rsid w:val="006104F3"/>
    <w:rsid w:val="0079604B"/>
    <w:rsid w:val="00972694"/>
    <w:rsid w:val="009D3722"/>
    <w:rsid w:val="00A86484"/>
    <w:rsid w:val="00AA3EB8"/>
    <w:rsid w:val="00AA5C0F"/>
    <w:rsid w:val="00B50DB1"/>
    <w:rsid w:val="00CD6B85"/>
    <w:rsid w:val="00CF79C3"/>
    <w:rsid w:val="00D5292B"/>
    <w:rsid w:val="00D879EA"/>
    <w:rsid w:val="00F1141B"/>
    <w:rsid w:val="00F8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D77F2"/>
  <w15:chartTrackingRefBased/>
  <w15:docId w15:val="{B1102E0C-85AF-413B-9F37-84CDA974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79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39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96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9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9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lcd</dc:creator>
  <cp:keywords/>
  <dc:description/>
  <cp:lastModifiedBy>lcd</cp:lastModifiedBy>
  <cp:revision>18</cp:revision>
  <dcterms:created xsi:type="dcterms:W3CDTF">2026-06-16T06:50:00Z</dcterms:created>
  <dcterms:modified xsi:type="dcterms:W3CDTF">2026-06-17T05:55:00Z</dcterms:modified>
</cp:coreProperties>
</file>