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b/>
          <w:color w:val="000000"/>
          <w:sz w:val="36"/>
          <w:szCs w:val="36"/>
        </w:rPr>
        <w:t>MISHELLE ESSER</w:t>
      </w:r>
    </w:p>
    <w:p w14:paraId="00000002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6">
        <w:r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00000003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color w:val="000000"/>
          <w:sz w:val="24"/>
          <w:szCs w:val="24"/>
        </w:rPr>
      </w:pPr>
      <w:hyperlink r:id="rId7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linkedin.com/in/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esser-mishelle</w:t>
        </w:r>
        <w:proofErr w:type="spellEnd"/>
      </w:hyperlink>
      <w:r>
        <w:rPr>
          <w:rFonts w:ascii="Merriweather" w:eastAsia="Merriweather" w:hAnsi="Merriweather" w:cs="Merriweather"/>
          <w:sz w:val="24"/>
          <w:szCs w:val="24"/>
        </w:rPr>
        <w:t xml:space="preserve"> ||  </w:t>
      </w:r>
      <w:hyperlink r:id="rId8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github.com/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EsserMishelle</w:t>
        </w:r>
        <w:proofErr w:type="spellEnd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/2023-10-NCR-WISE</w:t>
        </w:r>
      </w:hyperlink>
    </w:p>
    <w:p w14:paraId="00000004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00000005" w14:textId="77777777" w:rsidR="00D93B85" w:rsidRDefault="00000000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OBJECTIVE</w:t>
      </w:r>
    </w:p>
    <w:p w14:paraId="00000006" w14:textId="77777777" w:rsidR="00D93B85" w:rsidRDefault="00D93B85">
      <w:pPr>
        <w:rPr>
          <w:rFonts w:ascii="Merriweather" w:eastAsia="Merriweather" w:hAnsi="Merriweather" w:cs="Merriweather"/>
          <w:b/>
          <w:sz w:val="12"/>
          <w:szCs w:val="12"/>
        </w:rPr>
      </w:pPr>
    </w:p>
    <w:p w14:paraId="00000009" w14:textId="2077DE85" w:rsidR="00D93B85" w:rsidRPr="00505563" w:rsidRDefault="00505563">
      <w:pPr>
        <w:widowControl/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rFonts w:asciiTheme="majorHAnsi" w:eastAsia="Merriweather" w:hAnsiTheme="majorHAnsi" w:cstheme="majorHAnsi"/>
          <w:color w:val="2D2D2D"/>
          <w:sz w:val="26"/>
          <w:szCs w:val="26"/>
        </w:rPr>
      </w:pPr>
      <w:r w:rsidRPr="00505563">
        <w:rPr>
          <w:rFonts w:asciiTheme="majorHAnsi" w:hAnsiTheme="majorHAnsi" w:cstheme="majorHAnsi"/>
          <w:color w:val="374151"/>
          <w:sz w:val="26"/>
          <w:szCs w:val="26"/>
        </w:rPr>
        <w:t>Dedicated and results-driven Web Developer with a strong background in supporting government contracts. Seeking to leverage a Bachelor's Degree in Business Information Systems, a Master's in Management Information Systems, and over 5 years of experience to contribute to Bowhead's mission of supporting the Department of Transportation's National Highway Traffic Safety Administration (NHTSA) contract.</w:t>
      </w:r>
    </w:p>
    <w:p w14:paraId="0000000A" w14:textId="77777777" w:rsidR="00D93B85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TECHNICAL 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SKILLS</w:t>
      </w:r>
    </w:p>
    <w:p w14:paraId="0000000B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0C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D93B85" w:rsidSect="00CC17C6"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Strength And Skill Highlights</w:t>
      </w:r>
    </w:p>
    <w:p w14:paraId="0000000D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Software Development Life Cycle (SDLC) </w:t>
      </w:r>
    </w:p>
    <w:p w14:paraId="0000000E" w14:textId="1629880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Development (HTML, JS, CSS, MS SQL</w:t>
      </w:r>
      <w:r w:rsidR="003116ED">
        <w:rPr>
          <w:rFonts w:ascii="Calibri" w:eastAsia="Calibri" w:hAnsi="Calibri" w:cs="Calibri"/>
          <w:color w:val="000000"/>
          <w:sz w:val="24"/>
          <w:szCs w:val="24"/>
        </w:rPr>
        <w:t>, Bootstrap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0F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Integration Testing &amp; Debugging</w:t>
      </w:r>
    </w:p>
    <w:p w14:paraId="00000010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Management of IT Department</w:t>
      </w:r>
    </w:p>
    <w:p w14:paraId="00000011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 Communication and Decision Making</w:t>
      </w:r>
    </w:p>
    <w:p w14:paraId="00000012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Strategic Planning and Coordination</w:t>
      </w:r>
    </w:p>
    <w:p w14:paraId="00000013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Proposal, Solicitation, Procurement</w:t>
      </w:r>
    </w:p>
    <w:p w14:paraId="00000014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Strategic Planning &amp; Coordination</w:t>
      </w:r>
    </w:p>
    <w:p w14:paraId="00000015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Project Design and Implementer</w:t>
      </w:r>
    </w:p>
    <w:p w14:paraId="00000016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Risk Analysis and Problem Solver</w:t>
      </w:r>
    </w:p>
    <w:p w14:paraId="00000017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PCs &amp; Server Installation</w:t>
      </w:r>
    </w:p>
    <w:p w14:paraId="00000018" w14:textId="77777777" w:rsidR="00D93B8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D93B85" w:rsidSect="00CC17C6">
          <w:type w:val="continuous"/>
          <w:pgSz w:w="12240" w:h="15840"/>
          <w:pgMar w:top="720" w:right="1080" w:bottom="720" w:left="1080" w:header="0" w:footer="0" w:gutter="0"/>
          <w:pgNumType w:start="1"/>
          <w:cols w:num="2" w:space="720" w:equalWidth="0">
            <w:col w:w="5040" w:space="0"/>
            <w:col w:w="504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Hardware Software Troubleshooting</w:t>
      </w:r>
    </w:p>
    <w:p w14:paraId="00000019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i/>
          <w:sz w:val="12"/>
          <w:szCs w:val="12"/>
        </w:rPr>
      </w:pPr>
    </w:p>
    <w:p w14:paraId="0000001A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D93B85" w:rsidSect="00CC17C6">
          <w:type w:val="continuous"/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 xml:space="preserve">Technical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Proficiency</w:t>
      </w:r>
    </w:p>
    <w:p w14:paraId="0000001B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</w:p>
    <w:p w14:paraId="0000001C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Oracle SQL</w:t>
      </w:r>
    </w:p>
    <w:p w14:paraId="0000001D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PostgreSQL</w:t>
      </w:r>
    </w:p>
    <w:p w14:paraId="0000001E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0000001F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MS Access</w:t>
      </w:r>
    </w:p>
    <w:p w14:paraId="00000020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</w:t>
      </w:r>
    </w:p>
    <w:p w14:paraId="00000021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00000022" w14:textId="52542BB0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VMWare</w:t>
      </w:r>
      <w:r w:rsidR="003116ED"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00000023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00000024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Google Cloud</w:t>
      </w:r>
    </w:p>
    <w:p w14:paraId="2BA8EE72" w14:textId="77777777" w:rsidR="00D93B8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React</w:t>
      </w:r>
    </w:p>
    <w:p w14:paraId="730C4DDC" w14:textId="0E9860D4" w:rsidR="003116ED" w:rsidRDefault="003116E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Express</w:t>
      </w:r>
    </w:p>
    <w:p w14:paraId="29E26835" w14:textId="2A503ECB" w:rsidR="003116ED" w:rsidRDefault="003116E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C++</w:t>
      </w:r>
    </w:p>
    <w:p w14:paraId="7A9B969B" w14:textId="064BBB3F" w:rsidR="00505563" w:rsidRDefault="0050556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CSS</w:t>
      </w:r>
    </w:p>
    <w:p w14:paraId="1AB22C15" w14:textId="4FF19556" w:rsidR="00505563" w:rsidRDefault="0050556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Visual Basic</w:t>
      </w:r>
    </w:p>
    <w:p w14:paraId="10DA88FA" w14:textId="09B15FC3" w:rsidR="00505563" w:rsidRDefault="0050556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AWS</w:t>
      </w:r>
    </w:p>
    <w:p w14:paraId="247174B3" w14:textId="29DB04EB" w:rsidR="00505563" w:rsidRDefault="0050556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Microsoft Office</w:t>
      </w:r>
    </w:p>
    <w:p w14:paraId="14599C6F" w14:textId="77777777" w:rsidR="003116ED" w:rsidRDefault="003116ED" w:rsidP="0050556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5" w14:textId="56A83F41" w:rsidR="00505563" w:rsidRDefault="00505563" w:rsidP="0050556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505563" w:rsidSect="00CC17C6">
          <w:type w:val="continuous"/>
          <w:pgSz w:w="12240" w:h="15840"/>
          <w:pgMar w:top="720" w:right="1080" w:bottom="720" w:left="1080" w:header="0" w:footer="0" w:gutter="0"/>
          <w:pgNumType w:start="1"/>
          <w:cols w:num="3" w:space="720" w:equalWidth="0">
            <w:col w:w="2880" w:space="720"/>
            <w:col w:w="2880" w:space="720"/>
            <w:col w:w="2880" w:space="0"/>
          </w:cols>
        </w:sectPr>
      </w:pPr>
    </w:p>
    <w:p w14:paraId="00000026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7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CERTIFICAT</w:t>
      </w:r>
      <w:r>
        <w:rPr>
          <w:rFonts w:ascii="Merriweather" w:eastAsia="Merriweather" w:hAnsi="Merriweather" w:cs="Merriweather"/>
          <w:b/>
          <w:sz w:val="26"/>
          <w:szCs w:val="26"/>
        </w:rPr>
        <w:t>ION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  </w:t>
      </w:r>
    </w:p>
    <w:p w14:paraId="00000028" w14:textId="77777777" w:rsidR="00D93B8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Oracle 1z0-071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 SQL DBA Associate Certified (Oct 2022)</w:t>
      </w:r>
    </w:p>
    <w:p w14:paraId="00000029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D93B85" w:rsidRDefault="00000000">
      <w:pPr>
        <w:widowControl/>
        <w:spacing w:line="276" w:lineRule="auto"/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EDUCATION</w:t>
      </w:r>
    </w:p>
    <w:p w14:paraId="0000002B" w14:textId="77777777" w:rsidR="00D93B8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 Scholas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Software Engineering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C" w14:textId="77777777" w:rsidR="00D93B8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LinkedIn Python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D" w14:textId="77777777" w:rsidR="00D93B8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PostgreSQL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E" w14:textId="77777777" w:rsidR="00D93B85" w:rsidRDefault="00000000">
      <w:pPr>
        <w:widowControl/>
        <w:numPr>
          <w:ilvl w:val="0"/>
          <w:numId w:val="4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Master of Science, Management Information Systems</w:t>
      </w:r>
      <w:r>
        <w:rPr>
          <w:rFonts w:ascii="Calibri" w:eastAsia="Calibri" w:hAnsi="Calibri" w:cs="Calibri"/>
          <w:sz w:val="24"/>
          <w:szCs w:val="24"/>
        </w:rPr>
        <w:t>, University of Maryland University College, MD, 2001</w:t>
      </w:r>
    </w:p>
    <w:p w14:paraId="0000002F" w14:textId="77777777" w:rsidR="00D93B85" w:rsidRDefault="00000000">
      <w:pPr>
        <w:widowControl/>
        <w:numPr>
          <w:ilvl w:val="0"/>
          <w:numId w:val="4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Bachelor of Science, Business Information Systems</w:t>
      </w:r>
      <w:r>
        <w:rPr>
          <w:rFonts w:ascii="Calibri" w:eastAsia="Calibri" w:hAnsi="Calibri" w:cs="Calibri"/>
          <w:sz w:val="24"/>
          <w:szCs w:val="24"/>
        </w:rPr>
        <w:t>, University of Alabama at Birmingham, Al 1994</w:t>
      </w:r>
    </w:p>
    <w:p w14:paraId="00000030" w14:textId="77777777" w:rsidR="00D93B85" w:rsidRDefault="00D93B85">
      <w:pPr>
        <w:widowControl/>
        <w:spacing w:line="276" w:lineRule="auto"/>
        <w:ind w:left="720"/>
        <w:jc w:val="both"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1" w14:textId="77777777" w:rsidR="00D93B85" w:rsidRDefault="00000000">
      <w:pPr>
        <w:widowControl/>
        <w:pBdr>
          <w:bottom w:val="single" w:sz="12" w:space="1" w:color="000000"/>
        </w:pBd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lastRenderedPageBreak/>
        <w:t xml:space="preserve">PROFESSIONAL </w:t>
      </w:r>
      <w:r>
        <w:rPr>
          <w:rFonts w:ascii="Merriweather" w:eastAsia="Merriweather" w:hAnsi="Merriweather" w:cs="Merriweather"/>
          <w:b/>
          <w:sz w:val="26"/>
          <w:szCs w:val="26"/>
        </w:rPr>
        <w:t>EXPERIENCES</w:t>
      </w:r>
    </w:p>
    <w:p w14:paraId="00000032" w14:textId="77777777" w:rsidR="00D93B85" w:rsidRDefault="00D93B85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33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Assisted government clients with IT requests and requirement which </w:t>
      </w:r>
      <w:r>
        <w:rPr>
          <w:rFonts w:ascii="Calibri" w:eastAsia="Calibri" w:hAnsi="Calibri" w:cs="Calibri"/>
          <w:sz w:val="24"/>
          <w:szCs w:val="24"/>
        </w:rPr>
        <w:t>increased 50% in customer satisfaction</w:t>
      </w:r>
    </w:p>
    <w:p w14:paraId="00000034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Converted a large legacy to a </w:t>
      </w:r>
      <w:r>
        <w:rPr>
          <w:rFonts w:ascii="Calibri" w:eastAsia="Calibri" w:hAnsi="Calibri" w:cs="Calibri"/>
          <w:sz w:val="24"/>
          <w:szCs w:val="24"/>
        </w:rPr>
        <w:t xml:space="preserve">user-friendly front 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database system </w:t>
      </w:r>
      <w:r>
        <w:rPr>
          <w:rFonts w:ascii="Calibri" w:eastAsia="Calibri" w:hAnsi="Calibri" w:cs="Calibri"/>
          <w:sz w:val="24"/>
          <w:szCs w:val="24"/>
        </w:rPr>
        <w:t>resulting in 50k savings</w:t>
      </w:r>
    </w:p>
    <w:p w14:paraId="00000035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Created, maintained and generated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SQL, Oracle, </w:t>
      </w:r>
      <w:r>
        <w:rPr>
          <w:rFonts w:ascii="Calibri" w:eastAsia="Calibri" w:hAnsi="Calibri" w:cs="Calibri"/>
          <w:color w:val="000000"/>
          <w:sz w:val="24"/>
          <w:szCs w:val="24"/>
        </w:rPr>
        <w:t>MS Access databases, forms, queries, triggers and reports. Controlled user access, roles, and secured databases</w:t>
      </w:r>
      <w:r>
        <w:rPr>
          <w:rFonts w:ascii="Calibri" w:eastAsia="Calibri" w:hAnsi="Calibri" w:cs="Calibri"/>
          <w:sz w:val="24"/>
          <w:szCs w:val="24"/>
        </w:rPr>
        <w:t>, conducted staff training on the new processes</w:t>
      </w:r>
    </w:p>
    <w:p w14:paraId="00000036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Planned, 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esigned and maintained company website using </w:t>
      </w:r>
      <w:r>
        <w:rPr>
          <w:rFonts w:ascii="Calibri" w:eastAsia="Calibri" w:hAnsi="Calibri" w:cs="Calibri"/>
          <w:sz w:val="24"/>
          <w:szCs w:val="24"/>
        </w:rPr>
        <w:t xml:space="preserve">HTML to streamline </w:t>
      </w:r>
      <w:r>
        <w:rPr>
          <w:rFonts w:ascii="Calibri" w:eastAsia="Calibri" w:hAnsi="Calibri" w:cs="Calibri"/>
          <w:color w:val="000000"/>
          <w:sz w:val="24"/>
          <w:szCs w:val="24"/>
        </w:rPr>
        <w:t>customer request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to automate work log</w:t>
      </w:r>
    </w:p>
    <w:p w14:paraId="00000037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Researched, composed re-compete contract proposal, and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obtained ISO Certification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resulting in winning the continual contract</w:t>
      </w:r>
    </w:p>
    <w:p w14:paraId="00000038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and monitored mainframe, Windows hardware, software, PCs, servers and other infrastructure </w:t>
      </w:r>
      <w:r>
        <w:rPr>
          <w:rFonts w:ascii="Calibri" w:eastAsia="Calibri" w:hAnsi="Calibri" w:cs="Calibri"/>
          <w:sz w:val="24"/>
          <w:szCs w:val="24"/>
        </w:rPr>
        <w:t>increasing operations productivity by 15%</w:t>
      </w:r>
    </w:p>
    <w:p w14:paraId="00000039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Identified and evaluated risk analysis and vulnerabilities. Developed network disaster recovery plan and backup procedures</w:t>
      </w:r>
    </w:p>
    <w:p w14:paraId="0000003A" w14:textId="77777777" w:rsidR="00D93B85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Developed, implemented and enforced compliance of IT security policies for the entire university  </w:t>
      </w:r>
    </w:p>
    <w:p w14:paraId="0000003B" w14:textId="77777777" w:rsidR="00D93B85" w:rsidRPr="00505563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Tahoma" w:eastAsia="Tahoma" w:hAnsi="Tahoma" w:cs="Tahoma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Investigated in security policy violation breaches</w:t>
      </w:r>
    </w:p>
    <w:p w14:paraId="0000003C" w14:textId="77777777" w:rsidR="00D93B85" w:rsidRDefault="00D93B85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D" w14:textId="77777777" w:rsidR="00D93B85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WORK HISTORY</w:t>
      </w:r>
    </w:p>
    <w:p w14:paraId="0000003E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12"/>
          <w:szCs w:val="12"/>
        </w:rPr>
      </w:pPr>
    </w:p>
    <w:p w14:paraId="0000003F" w14:textId="77777777" w:rsidR="00D93B85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Capital Baptist, Falls Church, Va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>2012-2014</w:t>
      </w:r>
    </w:p>
    <w:p w14:paraId="00000040" w14:textId="77777777" w:rsidR="00D93B85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i/>
          <w:color w:val="000000"/>
        </w:rPr>
        <w:t>Computer Specialist at Capital Baptist</w:t>
      </w:r>
      <w:r>
        <w:rPr>
          <w:rFonts w:ascii="Tahoma" w:eastAsia="Tahoma" w:hAnsi="Tahoma" w:cs="Tahoma"/>
          <w:color w:val="000000"/>
        </w:rPr>
        <w:t xml:space="preserve">                  </w:t>
      </w:r>
    </w:p>
    <w:p w14:paraId="00000041" w14:textId="77777777" w:rsidR="00D93B85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Kaiserslautern, Germany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 xml:space="preserve">          1999-2003</w:t>
      </w:r>
    </w:p>
    <w:p w14:paraId="00000042" w14:textId="77777777" w:rsidR="00D93B85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i/>
          <w:color w:val="000000"/>
        </w:rPr>
        <w:t>IT Administrator Manager</w:t>
      </w:r>
    </w:p>
    <w:p w14:paraId="00000043" w14:textId="77777777" w:rsidR="00D93B85" w:rsidRDefault="00000000">
      <w:pPr>
        <w:spacing w:after="14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University of Texas, El Paso, TX</w:t>
      </w: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1998-1999</w:t>
      </w:r>
    </w:p>
    <w:p w14:paraId="00000044" w14:textId="77777777" w:rsidR="00D93B85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Information Security Officer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5" w14:textId="77777777" w:rsidR="00D93B85" w:rsidRDefault="00000000">
      <w:pPr>
        <w:widowControl/>
        <w:spacing w:after="1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Pinkerton Consultant, Richmond, VA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1997-1998</w:t>
      </w:r>
    </w:p>
    <w:p w14:paraId="00000046" w14:textId="77777777" w:rsidR="00D93B85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IT Consultant &amp; Programmer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7" w14:textId="77777777" w:rsidR="00D93B85" w:rsidRDefault="00D93B8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sectPr w:rsidR="00D93B85">
      <w:type w:val="continuous"/>
      <w:pgSz w:w="12240" w:h="15840"/>
      <w:pgMar w:top="720" w:right="108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B87"/>
    <w:multiLevelType w:val="multilevel"/>
    <w:tmpl w:val="CEE00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D42E91"/>
    <w:multiLevelType w:val="multilevel"/>
    <w:tmpl w:val="423C8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BF0E95"/>
    <w:multiLevelType w:val="multilevel"/>
    <w:tmpl w:val="42CE4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A42E68"/>
    <w:multiLevelType w:val="multilevel"/>
    <w:tmpl w:val="FCD41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262CD2"/>
    <w:multiLevelType w:val="multilevel"/>
    <w:tmpl w:val="849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028366">
    <w:abstractNumId w:val="3"/>
  </w:num>
  <w:num w:numId="2" w16cid:durableId="1018967080">
    <w:abstractNumId w:val="1"/>
  </w:num>
  <w:num w:numId="3" w16cid:durableId="876428598">
    <w:abstractNumId w:val="0"/>
  </w:num>
  <w:num w:numId="4" w16cid:durableId="2114275763">
    <w:abstractNumId w:val="2"/>
  </w:num>
  <w:num w:numId="5" w16cid:durableId="272905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85"/>
    <w:rsid w:val="003116ED"/>
    <w:rsid w:val="00505563"/>
    <w:rsid w:val="00CC17C6"/>
    <w:rsid w:val="00D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23BA"/>
  <w15:docId w15:val="{4EBB6F18-25D6-4451-912F-D9F7B286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556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563"/>
    <w:rPr>
      <w:b/>
      <w:bCs/>
    </w:rPr>
  </w:style>
  <w:style w:type="paragraph" w:styleId="ListParagraph">
    <w:name w:val="List Paragraph"/>
    <w:basedOn w:val="Normal"/>
    <w:uiPriority w:val="34"/>
    <w:qFormat/>
    <w:rsid w:val="0050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serMishelle/2023-10-NCR-W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ser-mishel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serMishell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i6L0pLhPo9yIgQWohe5BvzFhg==">CgMxLjA4AHIhMWplWF9jMC11RHJvSFhNN0xhZ3RKWGktbGVYQV9EV1M3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Esser</dc:creator>
  <cp:lastModifiedBy>M Esser</cp:lastModifiedBy>
  <cp:revision>2</cp:revision>
  <dcterms:created xsi:type="dcterms:W3CDTF">2024-01-18T18:05:00Z</dcterms:created>
  <dcterms:modified xsi:type="dcterms:W3CDTF">2024-01-18T18:05:00Z</dcterms:modified>
</cp:coreProperties>
</file>