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1" w:type="dxa"/>
        <w:tblLook w:val="0600" w:firstRow="0" w:lastRow="0" w:firstColumn="0" w:lastColumn="0" w:noHBand="1" w:noVBand="1"/>
      </w:tblPr>
      <w:tblGrid>
        <w:gridCol w:w="1802"/>
        <w:gridCol w:w="406"/>
        <w:gridCol w:w="622"/>
        <w:gridCol w:w="2550"/>
        <w:gridCol w:w="985"/>
        <w:gridCol w:w="1362"/>
        <w:gridCol w:w="838"/>
        <w:gridCol w:w="1636"/>
      </w:tblGrid>
      <w:tr w:rsidR="004D41EF" w14:paraId="7DEA8E7D" w14:textId="77777777" w:rsidTr="00F82399">
        <w:tc>
          <w:tcPr>
            <w:tcW w:w="1802" w:type="dxa"/>
            <w:shd w:val="clear" w:color="auto" w:fill="F2F2F2" w:themeFill="background1" w:themeFillShade="F2"/>
          </w:tcPr>
          <w:p w14:paraId="09A8613F" w14:textId="3EF684DD" w:rsidR="00764ACB" w:rsidRPr="00B77848" w:rsidRDefault="00764ACB" w:rsidP="00764ACB">
            <w:pPr>
              <w:jc w:val="center"/>
              <w:rPr>
                <w:b/>
                <w:bCs/>
              </w:rPr>
            </w:pPr>
            <w:r w:rsidRPr="00B77848">
              <w:rPr>
                <w:b/>
                <w:bCs/>
              </w:rPr>
              <w:t>RESPONSAVEL:</w:t>
            </w:r>
          </w:p>
        </w:tc>
        <w:tc>
          <w:tcPr>
            <w:tcW w:w="5925" w:type="dxa"/>
            <w:gridSpan w:val="5"/>
          </w:tcPr>
          <w:p w14:paraId="73F4BABD" w14:textId="5C1F5951" w:rsidR="00764ACB" w:rsidRPr="00764ACB" w:rsidRDefault="004A5237" w:rsidP="008259F6">
            <w:r>
              <w:t>Essias Alves Souza</w:t>
            </w:r>
          </w:p>
        </w:tc>
        <w:tc>
          <w:tcPr>
            <w:tcW w:w="838" w:type="dxa"/>
            <w:shd w:val="clear" w:color="auto" w:fill="F2F2F2" w:themeFill="background1" w:themeFillShade="F2"/>
          </w:tcPr>
          <w:p w14:paraId="54A9D39C" w14:textId="70BF3AB8" w:rsidR="00764ACB" w:rsidRPr="00B77848" w:rsidRDefault="00764ACB" w:rsidP="00764ACB">
            <w:pPr>
              <w:jc w:val="center"/>
              <w:rPr>
                <w:b/>
                <w:bCs/>
              </w:rPr>
            </w:pPr>
            <w:r w:rsidRPr="00B77848">
              <w:rPr>
                <w:b/>
                <w:bCs/>
              </w:rPr>
              <w:t>D</w:t>
            </w:r>
            <w:r w:rsidR="004D41EF">
              <w:rPr>
                <w:b/>
                <w:bCs/>
              </w:rPr>
              <w:t>ATA</w:t>
            </w:r>
            <w:r w:rsidRPr="00B77848">
              <w:rPr>
                <w:b/>
                <w:bCs/>
              </w:rPr>
              <w:t>:</w:t>
            </w:r>
          </w:p>
        </w:tc>
        <w:tc>
          <w:tcPr>
            <w:tcW w:w="1636" w:type="dxa"/>
          </w:tcPr>
          <w:p w14:paraId="331719CF" w14:textId="62C1F55C" w:rsidR="00764ACB" w:rsidRDefault="00764ACB"/>
        </w:tc>
      </w:tr>
      <w:tr w:rsidR="004D41EF" w14:paraId="043FF1F1" w14:textId="0B7AA218" w:rsidTr="00F82399">
        <w:tc>
          <w:tcPr>
            <w:tcW w:w="180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A273920" w14:textId="2CFC84DE" w:rsidR="00764ACB" w:rsidRPr="00B77848" w:rsidRDefault="00764ACB" w:rsidP="00F82399">
            <w:pPr>
              <w:jc w:val="center"/>
              <w:rPr>
                <w:b/>
                <w:bCs/>
              </w:rPr>
            </w:pPr>
            <w:r w:rsidRPr="00B77848">
              <w:rPr>
                <w:b/>
                <w:bCs/>
              </w:rPr>
              <w:t>D</w:t>
            </w:r>
            <w:r w:rsidR="004D41EF">
              <w:rPr>
                <w:b/>
                <w:bCs/>
              </w:rPr>
              <w:t>EP</w:t>
            </w:r>
            <w:r w:rsidR="00F82399">
              <w:rPr>
                <w:b/>
                <w:bCs/>
              </w:rPr>
              <w:t>ARTAMENTO</w:t>
            </w:r>
            <w:r w:rsidRPr="00B77848">
              <w:rPr>
                <w:b/>
                <w:bCs/>
              </w:rPr>
              <w:t>:</w:t>
            </w:r>
          </w:p>
        </w:tc>
        <w:tc>
          <w:tcPr>
            <w:tcW w:w="3578" w:type="dxa"/>
            <w:gridSpan w:val="3"/>
            <w:tcBorders>
              <w:bottom w:val="single" w:sz="4" w:space="0" w:color="auto"/>
            </w:tcBorders>
          </w:tcPr>
          <w:p w14:paraId="5C40BFBE" w14:textId="172E0461" w:rsidR="00764ACB" w:rsidRDefault="004A5237" w:rsidP="008259F6">
            <w:r>
              <w:t>TI – Infraestrutura</w:t>
            </w:r>
          </w:p>
        </w:tc>
        <w:tc>
          <w:tcPr>
            <w:tcW w:w="98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A50AFB1" w14:textId="5FCD9FC9" w:rsidR="00764ACB" w:rsidRPr="00B77848" w:rsidRDefault="004D41EF" w:rsidP="00764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  <w:r w:rsidR="00764ACB" w:rsidRPr="00B77848">
              <w:rPr>
                <w:b/>
                <w:bCs/>
              </w:rPr>
              <w:t>:</w:t>
            </w:r>
          </w:p>
        </w:tc>
        <w:tc>
          <w:tcPr>
            <w:tcW w:w="3836" w:type="dxa"/>
            <w:gridSpan w:val="3"/>
            <w:tcBorders>
              <w:bottom w:val="single" w:sz="4" w:space="0" w:color="auto"/>
            </w:tcBorders>
          </w:tcPr>
          <w:p w14:paraId="7AA926B7" w14:textId="06596AE8" w:rsidR="00764ACB" w:rsidRDefault="004A5237" w:rsidP="00764ACB">
            <w:r>
              <w:t>Analista de Infraestrutura SR</w:t>
            </w:r>
          </w:p>
        </w:tc>
      </w:tr>
      <w:tr w:rsidR="00F82399" w14:paraId="272F8F1D" w14:textId="6917052C" w:rsidTr="00F82399">
        <w:tc>
          <w:tcPr>
            <w:tcW w:w="2830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4298065" w14:textId="664D2C01" w:rsidR="00F82399" w:rsidRPr="00F82399" w:rsidRDefault="00F82399" w:rsidP="00764ACB">
            <w:pPr>
              <w:rPr>
                <w:b/>
                <w:bCs/>
              </w:rPr>
            </w:pPr>
            <w:r w:rsidRPr="00F82399">
              <w:rPr>
                <w:b/>
                <w:bCs/>
              </w:rPr>
              <w:t>TÍTULO (ASSUNTO E-MAIL):</w:t>
            </w:r>
          </w:p>
        </w:tc>
        <w:tc>
          <w:tcPr>
            <w:tcW w:w="7371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332E613F" w14:textId="2805AF45" w:rsidR="00F82399" w:rsidRDefault="00F82399" w:rsidP="00F82399"/>
        </w:tc>
      </w:tr>
      <w:tr w:rsidR="008259F6" w14:paraId="1C647B09" w14:textId="0E6FF121" w:rsidTr="00F82399">
        <w:tc>
          <w:tcPr>
            <w:tcW w:w="2830" w:type="dxa"/>
            <w:gridSpan w:val="3"/>
            <w:shd w:val="clear" w:color="auto" w:fill="F2F2F2" w:themeFill="background1" w:themeFillShade="F2"/>
          </w:tcPr>
          <w:p w14:paraId="20823FF6" w14:textId="4DF1A102" w:rsidR="008259F6" w:rsidRPr="008259F6" w:rsidRDefault="008259F6">
            <w:pPr>
              <w:rPr>
                <w:b/>
                <w:bCs/>
              </w:rPr>
            </w:pPr>
            <w:r w:rsidRPr="008259F6">
              <w:rPr>
                <w:b/>
                <w:bCs/>
              </w:rPr>
              <w:t>NOME DO CONTROLE:</w:t>
            </w:r>
          </w:p>
        </w:tc>
        <w:tc>
          <w:tcPr>
            <w:tcW w:w="7371" w:type="dxa"/>
            <w:gridSpan w:val="5"/>
          </w:tcPr>
          <w:p w14:paraId="7782414C" w14:textId="4F023EB8" w:rsidR="008259F6" w:rsidRDefault="008259F6" w:rsidP="008259F6"/>
        </w:tc>
      </w:tr>
      <w:tr w:rsidR="00764ACB" w14:paraId="6A2BC215" w14:textId="33C793DE" w:rsidTr="00F82399">
        <w:trPr>
          <w:trHeight w:val="732"/>
        </w:trPr>
        <w:tc>
          <w:tcPr>
            <w:tcW w:w="2208" w:type="dxa"/>
            <w:gridSpan w:val="2"/>
            <w:shd w:val="clear" w:color="auto" w:fill="F2F2F2" w:themeFill="background1" w:themeFillShade="F2"/>
            <w:vAlign w:val="center"/>
          </w:tcPr>
          <w:p w14:paraId="09CD5AB1" w14:textId="08D42237" w:rsidR="00764ACB" w:rsidRPr="00B77848" w:rsidRDefault="00764ACB" w:rsidP="00764ACB">
            <w:pPr>
              <w:jc w:val="center"/>
              <w:rPr>
                <w:b/>
                <w:bCs/>
              </w:rPr>
            </w:pPr>
            <w:r w:rsidRPr="00B77848">
              <w:rPr>
                <w:b/>
                <w:bCs/>
              </w:rPr>
              <w:t>OBJETIVO:</w:t>
            </w:r>
          </w:p>
        </w:tc>
        <w:tc>
          <w:tcPr>
            <w:tcW w:w="7993" w:type="dxa"/>
            <w:gridSpan w:val="6"/>
          </w:tcPr>
          <w:p w14:paraId="0A8079E1" w14:textId="5432481F" w:rsidR="00195F1F" w:rsidRDefault="00195F1F" w:rsidP="00764ACB"/>
        </w:tc>
      </w:tr>
    </w:tbl>
    <w:p w14:paraId="7F85A8B7" w14:textId="77777777" w:rsidR="00167B3D" w:rsidRDefault="00167B3D" w:rsidP="00167B3D">
      <w:pPr>
        <w:rPr>
          <w:b/>
          <w:bCs/>
        </w:rPr>
      </w:pPr>
    </w:p>
    <w:p w14:paraId="0D759F65" w14:textId="77777777" w:rsidR="00063579" w:rsidRPr="00063579" w:rsidRDefault="00063579" w:rsidP="00063579">
      <w:pPr>
        <w:numPr>
          <w:ilvl w:val="0"/>
          <w:numId w:val="20"/>
        </w:numPr>
      </w:pPr>
      <w:r w:rsidRPr="00063579">
        <w:rPr>
          <w:b/>
          <w:bCs/>
        </w:rPr>
        <w:t>Descrição do controle auditado:</w:t>
      </w:r>
      <w:r w:rsidRPr="00063579">
        <w:t xml:space="preserve"> 10.4.1 - Logs de auditoria são revisados para identificar anomalias ou atividades suspeitas. O controle exige a revisão diária de logs de eventos de segurança, componentes críticos, dados de titulares de cartão e sistemas que executam funções de segurança.</w:t>
      </w:r>
    </w:p>
    <w:p w14:paraId="74708B87" w14:textId="41A22B8D" w:rsidR="00063579" w:rsidRPr="00063579" w:rsidRDefault="00063579" w:rsidP="00063579">
      <w:pPr>
        <w:numPr>
          <w:ilvl w:val="0"/>
          <w:numId w:val="20"/>
        </w:numPr>
      </w:pPr>
      <w:r w:rsidRPr="00063579">
        <w:rPr>
          <w:b/>
          <w:bCs/>
        </w:rPr>
        <w:t xml:space="preserve">Resposta da </w:t>
      </w:r>
      <w:r w:rsidR="00DB2747">
        <w:rPr>
          <w:b/>
          <w:bCs/>
        </w:rPr>
        <w:t>Gr</w:t>
      </w:r>
      <w:r w:rsidRPr="00063579">
        <w:rPr>
          <w:b/>
          <w:bCs/>
        </w:rPr>
        <w:t>ingo:</w:t>
      </w:r>
      <w:r w:rsidRPr="00063579">
        <w:t xml:space="preserve"> Não há aderência ao requisito. A configuração atual da infraestrutura impede a realização do controle, gerando possíveis problemas como a incapacidade de detectar proativamente tentativas de intrusão, falhas na resposta a incidentes de segurança e pontos cegos na visibilidade do tráfego interno.</w:t>
      </w:r>
    </w:p>
    <w:p w14:paraId="1CA5AFD5" w14:textId="77777777" w:rsidR="00063579" w:rsidRPr="00063579" w:rsidRDefault="00063579" w:rsidP="00063579">
      <w:r w:rsidRPr="00063579">
        <w:t xml:space="preserve">Sob a perspectiva de </w:t>
      </w:r>
      <w:proofErr w:type="spellStart"/>
      <w:r w:rsidRPr="00063579">
        <w:t>FinOps</w:t>
      </w:r>
      <w:proofErr w:type="spellEnd"/>
      <w:r w:rsidRPr="00063579">
        <w:t>, a correção deste desvio e a habilitação total das trilhas de auditoria necessárias representarão um impacto direto nos custos operacionais da nuvem. O requisito impõe a coleta contínua de um volume massivo de eventos, o que aumentará significativamente o faturamento relacionado à ingestão, ao tráfego de rede e ao armazenamento de longo prazo desses dados. Será necessário desenhar uma arquitetura otimizada de retenção e roteamento de logs para viabilizar a revisão diária exigida, mitigando o aumento exponencial dos custos de infraestrutura e bilhetagem associada à ingestão.</w:t>
      </w:r>
    </w:p>
    <w:p w14:paraId="1B57468A" w14:textId="77777777" w:rsidR="00063579" w:rsidRPr="00063579" w:rsidRDefault="00063579" w:rsidP="00063579">
      <w:pPr>
        <w:numPr>
          <w:ilvl w:val="0"/>
          <w:numId w:val="21"/>
        </w:numPr>
      </w:pPr>
      <w:r w:rsidRPr="00063579">
        <w:rPr>
          <w:b/>
          <w:bCs/>
        </w:rPr>
        <w:t>Evidências:</w:t>
      </w:r>
    </w:p>
    <w:p w14:paraId="7E39CC88" w14:textId="77777777" w:rsidR="00063579" w:rsidRPr="00063579" w:rsidRDefault="00063579" w:rsidP="00063579">
      <w:pPr>
        <w:numPr>
          <w:ilvl w:val="1"/>
          <w:numId w:val="21"/>
        </w:numPr>
      </w:pPr>
      <w:r w:rsidRPr="00063579">
        <w:t>Foi identificada a ausência de habilitação dos logs de resolução de rede nas redes VPC (regra técnica violada: DNS_LOGGING_DISABLED - Severidade Média).</w:t>
      </w:r>
    </w:p>
    <w:p w14:paraId="0A688AA6" w14:textId="77777777" w:rsidR="00063579" w:rsidRPr="00063579" w:rsidRDefault="00063579" w:rsidP="00063579">
      <w:pPr>
        <w:numPr>
          <w:ilvl w:val="1"/>
          <w:numId w:val="21"/>
        </w:numPr>
      </w:pPr>
      <w:r w:rsidRPr="00063579">
        <w:t>A falta de ativação técnica desta configuração inviabiliza a sua respectiva ingestão e, por consequência, impossibilita que a revisão diária dos logs de infraestrutura e segurança seja realizada.</w:t>
      </w:r>
    </w:p>
    <w:p w14:paraId="52B3E0D3" w14:textId="77777777" w:rsidR="00422987" w:rsidRDefault="00422987">
      <w:pPr>
        <w:pBdr>
          <w:bottom w:val="single" w:sz="6" w:space="1" w:color="auto"/>
        </w:pBdr>
      </w:pPr>
    </w:p>
    <w:p w14:paraId="4C0F8029" w14:textId="77777777" w:rsidR="00422987" w:rsidRPr="00422987" w:rsidRDefault="00422987" w:rsidP="00422987">
      <w:pPr>
        <w:numPr>
          <w:ilvl w:val="0"/>
          <w:numId w:val="22"/>
        </w:numPr>
      </w:pPr>
      <w:r w:rsidRPr="00422987">
        <w:rPr>
          <w:b/>
          <w:bCs/>
        </w:rPr>
        <w:t>Descrição do controle auditado:</w:t>
      </w:r>
      <w:r w:rsidRPr="00422987">
        <w:t xml:space="preserve"> 10.4.1.1 - Mecanismos automatizados são utilizados para realizar as revisões de logs de auditoria. O controle exige a implementação de sistemas (como analisadores de eventos e gerenciamento centralizado) para processar o volume massivo de logs gerados e facilitar a identificação de comportamentos anômalos.</w:t>
      </w:r>
    </w:p>
    <w:p w14:paraId="09B47AC4" w14:textId="40ED2DFB" w:rsidR="00422987" w:rsidRPr="00422987" w:rsidRDefault="00422987" w:rsidP="00422987">
      <w:pPr>
        <w:numPr>
          <w:ilvl w:val="0"/>
          <w:numId w:val="22"/>
        </w:numPr>
      </w:pPr>
      <w:r w:rsidRPr="00422987">
        <w:rPr>
          <w:b/>
          <w:bCs/>
        </w:rPr>
        <w:t xml:space="preserve">Resposta da </w:t>
      </w:r>
      <w:r w:rsidR="00DB2747">
        <w:rPr>
          <w:b/>
          <w:bCs/>
        </w:rPr>
        <w:t>G</w:t>
      </w:r>
      <w:r w:rsidRPr="00422987">
        <w:rPr>
          <w:b/>
          <w:bCs/>
        </w:rPr>
        <w:t>ringo:</w:t>
      </w:r>
      <w:r w:rsidRPr="00422987">
        <w:t xml:space="preserve"> Não há aderência ao requisito. A configuração atual da infraestrutura impede a realização integral deste controle, gerando possíveis problemas como o esgotamento da capacidade analítica da equipe, ineficiência na triagem de logs de segurança e o aumento no tempo de resposta a incidentes críticos devido à dependência de processos não otimizados.</w:t>
      </w:r>
    </w:p>
    <w:p w14:paraId="6BD66AD2" w14:textId="77777777" w:rsidR="00422987" w:rsidRPr="00422987" w:rsidRDefault="00422987" w:rsidP="00422987">
      <w:r w:rsidRPr="00422987">
        <w:t xml:space="preserve">Sob a perspectiva de </w:t>
      </w:r>
      <w:proofErr w:type="spellStart"/>
      <w:r w:rsidRPr="00422987">
        <w:t>FinOps</w:t>
      </w:r>
      <w:proofErr w:type="spellEnd"/>
      <w:r w:rsidRPr="00422987">
        <w:t xml:space="preserve">, a implementação de mecanismos automatizados para a revisão de logs incorre em desafios financeiros substanciais. Ferramentas centralizadas de correlação de eventos exigem uma capacidade massiva de ingestão, indexação e poder computacional para a execução de regras de </w:t>
      </w:r>
      <w:proofErr w:type="spellStart"/>
      <w:r w:rsidRPr="00422987">
        <w:rPr>
          <w:i/>
          <w:iCs/>
        </w:rPr>
        <w:t>parsing</w:t>
      </w:r>
      <w:proofErr w:type="spellEnd"/>
      <w:r w:rsidRPr="00422987">
        <w:t xml:space="preserve"> e alertas em tempo real. A habilitação de logs detalhados de infraestrutura (como tráfego de rede) para alimentar esses motores de automação aumentará significativamente os custos contínuos, exigindo otimização arquitetônica para equilibrar a conformidade técnica com o orçamento de nuvem.</w:t>
      </w:r>
    </w:p>
    <w:p w14:paraId="1BCCEE48" w14:textId="77777777" w:rsidR="00422987" w:rsidRPr="00422987" w:rsidRDefault="00422987" w:rsidP="00422987">
      <w:pPr>
        <w:numPr>
          <w:ilvl w:val="0"/>
          <w:numId w:val="23"/>
        </w:numPr>
      </w:pPr>
      <w:r w:rsidRPr="00422987">
        <w:rPr>
          <w:b/>
          <w:bCs/>
        </w:rPr>
        <w:t>Evidências:</w:t>
      </w:r>
    </w:p>
    <w:p w14:paraId="1FDDFA87" w14:textId="77777777" w:rsidR="00422987" w:rsidRPr="00422987" w:rsidRDefault="00422987" w:rsidP="00422987">
      <w:pPr>
        <w:numPr>
          <w:ilvl w:val="1"/>
          <w:numId w:val="23"/>
        </w:numPr>
      </w:pPr>
      <w:r w:rsidRPr="00422987">
        <w:lastRenderedPageBreak/>
        <w:t>Foi identificada a ausência de geração de logs de resolução de rede nas infraestruturas de VPC (regra técnica violada: DNS_LOGGING_DISABLED - Severidade Média).</w:t>
      </w:r>
    </w:p>
    <w:p w14:paraId="21E0D3A1" w14:textId="77777777" w:rsidR="00422987" w:rsidRPr="00422987" w:rsidRDefault="00422987" w:rsidP="00422987">
      <w:pPr>
        <w:numPr>
          <w:ilvl w:val="1"/>
          <w:numId w:val="23"/>
        </w:numPr>
      </w:pPr>
      <w:r w:rsidRPr="00422987">
        <w:t>A inatividade na geração primária destas trilhas de auditoria impossibilita que qualquer mecanismo automatizado realize a sua coleta, normalização e revisão, comprovando tecnicamente a não-conformidade parcial do ambiente para a execução automatizada plena.</w:t>
      </w:r>
    </w:p>
    <w:p w14:paraId="6E9C324D" w14:textId="77777777" w:rsidR="001A49BB" w:rsidRDefault="001A49BB">
      <w:pPr>
        <w:pBdr>
          <w:bottom w:val="single" w:sz="6" w:space="1" w:color="auto"/>
        </w:pBdr>
      </w:pPr>
    </w:p>
    <w:p w14:paraId="0E9F78C1" w14:textId="77777777" w:rsidR="001A49BB" w:rsidRDefault="001A49BB"/>
    <w:p w14:paraId="60500462" w14:textId="77777777" w:rsidR="00CF2BEF" w:rsidRPr="00CF2BEF" w:rsidRDefault="00CF2BEF" w:rsidP="00CF2BEF">
      <w:pPr>
        <w:numPr>
          <w:ilvl w:val="0"/>
          <w:numId w:val="24"/>
        </w:numPr>
      </w:pPr>
      <w:r w:rsidRPr="00CF2BEF">
        <w:rPr>
          <w:b/>
          <w:bCs/>
        </w:rPr>
        <w:t>Descrição do controle auditado:</w:t>
      </w:r>
      <w:r w:rsidRPr="00CF2BEF">
        <w:t xml:space="preserve"> 10.4.2 - Logs de todos os outros componentes do sistema (aqueles não especificados no requisito de revisão diária) são revisados periodicamente.</w:t>
      </w:r>
    </w:p>
    <w:p w14:paraId="78C507C7" w14:textId="663B71DC" w:rsidR="00CF2BEF" w:rsidRPr="00CF2BEF" w:rsidRDefault="00CF2BEF" w:rsidP="00CF2BEF">
      <w:pPr>
        <w:numPr>
          <w:ilvl w:val="0"/>
          <w:numId w:val="24"/>
        </w:numPr>
      </w:pPr>
      <w:r w:rsidRPr="00CF2BEF">
        <w:rPr>
          <w:b/>
          <w:bCs/>
        </w:rPr>
        <w:t xml:space="preserve">Resposta da </w:t>
      </w:r>
      <w:r w:rsidR="00DB2747">
        <w:rPr>
          <w:b/>
          <w:bCs/>
        </w:rPr>
        <w:t>G</w:t>
      </w:r>
      <w:r w:rsidRPr="00CF2BEF">
        <w:rPr>
          <w:b/>
          <w:bCs/>
        </w:rPr>
        <w:t>ringo:</w:t>
      </w:r>
      <w:r w:rsidRPr="00CF2BEF">
        <w:t xml:space="preserve"> Não há aderência ao requisito. A configuração atual da infraestrutura apresenta lacunas na geração de trilhas de auditoria, o que impossibilita a execução do processo de revisão periódica exigido. A ausência de análise desses componentes gera possíveis problemas, como pontos cegos na visibilidade da infraestrutura e falhas na detecção de movimentos laterais. Sem a revisão, tentativas de acesso a sistemas de menor criticidade</w:t>
      </w:r>
      <w:r>
        <w:t>,</w:t>
      </w:r>
      <w:r w:rsidRPr="00CF2BEF">
        <w:t xml:space="preserve"> que frequentemente são utilizados como ponte para alcançar recursos críticos</w:t>
      </w:r>
      <w:r w:rsidR="00DB2747">
        <w:t>,</w:t>
      </w:r>
      <w:r w:rsidRPr="00CF2BEF">
        <w:t xml:space="preserve"> podem passar despercebidas, atrasando a identificação de anomalias no tráfego ou resoluções suspeitas.</w:t>
      </w:r>
    </w:p>
    <w:p w14:paraId="39C857E0" w14:textId="77777777" w:rsidR="00CF2BEF" w:rsidRPr="00CF2BEF" w:rsidRDefault="00CF2BEF" w:rsidP="00CF2BEF">
      <w:pPr>
        <w:numPr>
          <w:ilvl w:val="0"/>
          <w:numId w:val="24"/>
        </w:numPr>
      </w:pPr>
      <w:r w:rsidRPr="00CF2BEF">
        <w:rPr>
          <w:b/>
          <w:bCs/>
        </w:rPr>
        <w:t>Evidências:</w:t>
      </w:r>
    </w:p>
    <w:p w14:paraId="55E00C82" w14:textId="77777777" w:rsidR="00CF2BEF" w:rsidRPr="00CF2BEF" w:rsidRDefault="00CF2BEF" w:rsidP="00CF2BEF">
      <w:pPr>
        <w:numPr>
          <w:ilvl w:val="1"/>
          <w:numId w:val="24"/>
        </w:numPr>
      </w:pPr>
      <w:r w:rsidRPr="00CF2BEF">
        <w:t>Foi identificada a ausência de habilitação dos logs de consulta e resolução de rede nas redes VPC (regra técnica violada: DNS_LOGGING_DISABLED - Severidade Média).</w:t>
      </w:r>
    </w:p>
    <w:p w14:paraId="0F4CB2CB" w14:textId="77777777" w:rsidR="00CF2BEF" w:rsidRPr="00CF2BEF" w:rsidRDefault="00CF2BEF" w:rsidP="00CF2BEF">
      <w:pPr>
        <w:numPr>
          <w:ilvl w:val="1"/>
          <w:numId w:val="24"/>
        </w:numPr>
      </w:pPr>
      <w:r w:rsidRPr="00CF2BEF">
        <w:t>A inatividade na configuração e geração destas trilhas de auditoria inviabiliza a coleta dos eventos, tornando tecnicamente impossível a realização de revisões periódicas sobre as atividades deste componente.</w:t>
      </w:r>
    </w:p>
    <w:p w14:paraId="08F960D1" w14:textId="77777777" w:rsidR="005A47FE" w:rsidRDefault="005A47FE">
      <w:pPr>
        <w:pBdr>
          <w:bottom w:val="single" w:sz="6" w:space="1" w:color="auto"/>
        </w:pBdr>
      </w:pPr>
    </w:p>
    <w:p w14:paraId="189A489A" w14:textId="77777777" w:rsidR="00670C2D" w:rsidRPr="00670C2D" w:rsidRDefault="00670C2D" w:rsidP="00670C2D">
      <w:pPr>
        <w:numPr>
          <w:ilvl w:val="0"/>
          <w:numId w:val="25"/>
        </w:numPr>
      </w:pPr>
      <w:r w:rsidRPr="00670C2D">
        <w:rPr>
          <w:b/>
          <w:bCs/>
        </w:rPr>
        <w:t>Descrição do controle auditado:</w:t>
      </w:r>
      <w:r w:rsidRPr="00670C2D">
        <w:t xml:space="preserve"> 10.4.2.1 - A frequência das revisões periódicas de logs para todos os outros componentes do sistema (aqueles não definidos no escopo de revisão diária) deve ser definida pela análise de risco direcionada (</w:t>
      </w:r>
      <w:proofErr w:type="spellStart"/>
      <w:r w:rsidRPr="00670C2D">
        <w:t>Targeted</w:t>
      </w:r>
      <w:proofErr w:type="spellEnd"/>
      <w:r w:rsidRPr="00670C2D">
        <w:t xml:space="preserve"> Risk </w:t>
      </w:r>
      <w:proofErr w:type="spellStart"/>
      <w:r w:rsidRPr="00670C2D">
        <w:t>Analysis</w:t>
      </w:r>
      <w:proofErr w:type="spellEnd"/>
      <w:r w:rsidRPr="00670C2D">
        <w:t>) da própria entidade.</w:t>
      </w:r>
    </w:p>
    <w:p w14:paraId="71DFE993" w14:textId="1B836578" w:rsidR="00670C2D" w:rsidRPr="00670C2D" w:rsidRDefault="00670C2D" w:rsidP="00670C2D">
      <w:pPr>
        <w:numPr>
          <w:ilvl w:val="0"/>
          <w:numId w:val="25"/>
        </w:numPr>
      </w:pPr>
      <w:r w:rsidRPr="00670C2D">
        <w:rPr>
          <w:b/>
          <w:bCs/>
        </w:rPr>
        <w:t xml:space="preserve">Resposta da </w:t>
      </w:r>
      <w:r w:rsidR="00ED4CA3">
        <w:rPr>
          <w:b/>
          <w:bCs/>
        </w:rPr>
        <w:t>G</w:t>
      </w:r>
      <w:r w:rsidRPr="00670C2D">
        <w:rPr>
          <w:b/>
          <w:bCs/>
        </w:rPr>
        <w:t>ringo:</w:t>
      </w:r>
      <w:r w:rsidRPr="00670C2D">
        <w:t xml:space="preserve"> Não há aderência ao requisito. A ausência de uma análise de risco direcionada para estipular a periodicidade de revisão impede a realização e a formalização deste controle. A falta desta política gera possíveis problemas, como pontos cegos em componentes de menor criticidade, atraso na identificação de comportamentos anômalos que poderiam ser usados como porta de entrada (movimentação lateral) e a sobrecarga não estruturada das equipes técnicas na triagem de eventos.</w:t>
      </w:r>
    </w:p>
    <w:p w14:paraId="36109DFF" w14:textId="77777777" w:rsidR="00670C2D" w:rsidRPr="00670C2D" w:rsidRDefault="00670C2D" w:rsidP="00670C2D">
      <w:r w:rsidRPr="00670C2D">
        <w:t xml:space="preserve">Sob a perspectiva de </w:t>
      </w:r>
      <w:proofErr w:type="spellStart"/>
      <w:r w:rsidRPr="00670C2D">
        <w:t>FinOps</w:t>
      </w:r>
      <w:proofErr w:type="spellEnd"/>
      <w:r w:rsidRPr="00670C2D">
        <w:t>, a elaboração e a aplicação desta análise de risco são fundamentais para o controle de custos. Sem a definição exata de quais logs secundários devem ser analisados e com qual frequência, o ambiente fica vulnerável a duas situações financeiramente danosas: a ingestão excessiva, contínua e sem propósito de dados de telemetria, ou a necessidade futura de varreduras massivas e desestruturadas que consumirão altíssimo poder computacional. Uma análise de risco bem executada garante que a arquitetura retenha e processe esses logs de forma otimizada, alinhando a conformidade de segurança diretamente à eficiência de custos da nuvem.</w:t>
      </w:r>
    </w:p>
    <w:p w14:paraId="368A0133" w14:textId="77777777" w:rsidR="00670C2D" w:rsidRPr="00670C2D" w:rsidRDefault="00670C2D" w:rsidP="00670C2D">
      <w:pPr>
        <w:numPr>
          <w:ilvl w:val="0"/>
          <w:numId w:val="26"/>
        </w:numPr>
      </w:pPr>
      <w:r w:rsidRPr="00670C2D">
        <w:rPr>
          <w:b/>
          <w:bCs/>
        </w:rPr>
        <w:t>Evidências:</w:t>
      </w:r>
      <w:r w:rsidRPr="00670C2D">
        <w:t xml:space="preserve"> </w:t>
      </w:r>
    </w:p>
    <w:p w14:paraId="675CD8E4" w14:textId="77777777" w:rsidR="00670C2D" w:rsidRPr="00670C2D" w:rsidRDefault="00670C2D" w:rsidP="00670C2D">
      <w:pPr>
        <w:numPr>
          <w:ilvl w:val="1"/>
          <w:numId w:val="26"/>
        </w:numPr>
      </w:pPr>
      <w:r w:rsidRPr="00670C2D">
        <w:t>Foi identificada a ausência total de documentação técnica, parâmetros ou configurações ativas que comprovem a execução de uma análise de risco direcionada para definir a frequência das revisões.</w:t>
      </w:r>
    </w:p>
    <w:p w14:paraId="6FF99B16" w14:textId="77777777" w:rsidR="00670C2D" w:rsidRPr="00670C2D" w:rsidRDefault="00670C2D" w:rsidP="00670C2D">
      <w:pPr>
        <w:numPr>
          <w:ilvl w:val="1"/>
          <w:numId w:val="26"/>
        </w:numPr>
      </w:pPr>
      <w:r w:rsidRPr="00670C2D">
        <w:lastRenderedPageBreak/>
        <w:t>Não foram localizados fluxos, alertas ou políticas configuradas na infraestrutura que demonstrem o encaminhamento periódico de eventos anômalos de componentes não-críticos para avaliação da equipe responsável.</w:t>
      </w:r>
    </w:p>
    <w:p w14:paraId="5ECA9688" w14:textId="77777777" w:rsidR="00DB2747" w:rsidRDefault="00DB2747">
      <w:pPr>
        <w:pBdr>
          <w:bottom w:val="single" w:sz="6" w:space="1" w:color="auto"/>
        </w:pBdr>
      </w:pPr>
    </w:p>
    <w:p w14:paraId="3D49F283" w14:textId="77777777" w:rsidR="00202F7C" w:rsidRPr="00202F7C" w:rsidRDefault="00202F7C" w:rsidP="00202F7C">
      <w:pPr>
        <w:numPr>
          <w:ilvl w:val="0"/>
          <w:numId w:val="27"/>
        </w:numPr>
      </w:pPr>
      <w:r w:rsidRPr="00202F7C">
        <w:rPr>
          <w:b/>
          <w:bCs/>
        </w:rPr>
        <w:t>Descrição do controle auditado:</w:t>
      </w:r>
      <w:r w:rsidRPr="00202F7C">
        <w:t xml:space="preserve"> 10.4.3 - Exceções e anomalias identificadas durante o processo de revisão de logs de auditoria são tratadas. O controle exige que, uma vez detectados comportamentos suspeitos ou fora do padrão durante a análise dos eventos, exista uma ação imediata para investigação e remediação desses alertas.</w:t>
      </w:r>
    </w:p>
    <w:p w14:paraId="58E9614E" w14:textId="443B0B38" w:rsidR="00202F7C" w:rsidRPr="00202F7C" w:rsidRDefault="00202F7C" w:rsidP="00202F7C">
      <w:pPr>
        <w:numPr>
          <w:ilvl w:val="0"/>
          <w:numId w:val="27"/>
        </w:numPr>
      </w:pPr>
      <w:r w:rsidRPr="00202F7C">
        <w:rPr>
          <w:b/>
          <w:bCs/>
        </w:rPr>
        <w:t xml:space="preserve">Resposta da </w:t>
      </w:r>
      <w:r>
        <w:rPr>
          <w:b/>
          <w:bCs/>
        </w:rPr>
        <w:t>G</w:t>
      </w:r>
      <w:r w:rsidRPr="00202F7C">
        <w:rPr>
          <w:b/>
          <w:bCs/>
        </w:rPr>
        <w:t>ringo:</w:t>
      </w:r>
      <w:r w:rsidRPr="00202F7C">
        <w:t xml:space="preserve"> Não há aderência ao requisito. A configuração técnica do ambiente apresenta falhas estruturais na coleta primária de trilhas de auditoria de infraestrutura. A ausência de geração e revisão das bases de logs inviabiliza inteiramente a detecção e, por consequência, o tratamento de anomalias e exceções. Isso gera problemas críticos, como a permanência de atividades maliciosas não detectadas operando livremente no ambiente, incapacidade de resposta a incidentes e total comprometimento da segurança operacional.</w:t>
      </w:r>
    </w:p>
    <w:p w14:paraId="0C46E5C0" w14:textId="77777777" w:rsidR="00202F7C" w:rsidRPr="00202F7C" w:rsidRDefault="00202F7C" w:rsidP="00202F7C">
      <w:r w:rsidRPr="00202F7C">
        <w:t xml:space="preserve">Sob a perspectiva de </w:t>
      </w:r>
      <w:proofErr w:type="spellStart"/>
      <w:r w:rsidRPr="00202F7C">
        <w:t>FinOps</w:t>
      </w:r>
      <w:proofErr w:type="spellEnd"/>
      <w:r w:rsidRPr="00202F7C">
        <w:t>, a implementação do fluxo necessário para atender a este controle exigirá planejamento financeiro rigoroso. Para que exceções e anomalias possam ser detectadas e tratadas, é preciso primeiro ativar a ingestão massiva de logs (como telemetria e tráfego de rede), o que aumentará consideravelmente os custos de bilhetagem de rede e armazenamento. Além disso, o processamento contínuo para identificação dessas anomalias consome recursos computacionais elevados. Será essencial aplicar filtros avançados para garantir que apenas desvios reais gerem alertas, controlando o desperdício financeiro com a ingestão de ruídos ou falsos positivos.</w:t>
      </w:r>
    </w:p>
    <w:p w14:paraId="16E8A642" w14:textId="77777777" w:rsidR="00202F7C" w:rsidRPr="00202F7C" w:rsidRDefault="00202F7C" w:rsidP="00202F7C">
      <w:pPr>
        <w:numPr>
          <w:ilvl w:val="0"/>
          <w:numId w:val="28"/>
        </w:numPr>
      </w:pPr>
      <w:r w:rsidRPr="00202F7C">
        <w:rPr>
          <w:b/>
          <w:bCs/>
        </w:rPr>
        <w:t>Evidências:</w:t>
      </w:r>
    </w:p>
    <w:p w14:paraId="763EEB98" w14:textId="77777777" w:rsidR="00202F7C" w:rsidRPr="00202F7C" w:rsidRDefault="00202F7C" w:rsidP="00202F7C">
      <w:pPr>
        <w:numPr>
          <w:ilvl w:val="1"/>
          <w:numId w:val="28"/>
        </w:numPr>
      </w:pPr>
      <w:r w:rsidRPr="00202F7C">
        <w:t>Foi identificada a ausência de habilitação de logs de consulta DNS nas políticas aplicadas às redes VPC (regra técnica violada: DNS_LOGGING_DISABLED - Severidade Média).</w:t>
      </w:r>
    </w:p>
    <w:p w14:paraId="2C5D2847" w14:textId="00BC7A92" w:rsidR="00247BF5" w:rsidRPr="00202F7C" w:rsidRDefault="00202F7C" w:rsidP="00247BF5">
      <w:pPr>
        <w:numPr>
          <w:ilvl w:val="1"/>
          <w:numId w:val="28"/>
        </w:numPr>
      </w:pPr>
      <w:r w:rsidRPr="00202F7C">
        <w:t>A inatividade na geração e ingestão destes logs fundamentais de rede impossibilita que qualquer tipo de exceção de tráfego seja identificada e encaminhada para tratamento, comprovando tecnicamente o não atendimento do requisito.</w:t>
      </w:r>
    </w:p>
    <w:p w14:paraId="7606E29E" w14:textId="77777777" w:rsidR="00A25614" w:rsidRPr="00DE59DF" w:rsidRDefault="00A25614"/>
    <w:sectPr w:rsidR="00A25614" w:rsidRPr="00DE59DF" w:rsidSect="00B77848">
      <w:headerReference w:type="default" r:id="rId11"/>
      <w:footerReference w:type="default" r:id="rId12"/>
      <w:pgSz w:w="11906" w:h="16838"/>
      <w:pgMar w:top="851" w:right="851" w:bottom="851" w:left="851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4B63" w14:textId="77777777" w:rsidR="00926E74" w:rsidRDefault="00926E74" w:rsidP="0086604A">
      <w:pPr>
        <w:spacing w:after="0" w:line="240" w:lineRule="auto"/>
      </w:pPr>
      <w:r>
        <w:separator/>
      </w:r>
    </w:p>
  </w:endnote>
  <w:endnote w:type="continuationSeparator" w:id="0">
    <w:p w14:paraId="047E098B" w14:textId="77777777" w:rsidR="00926E74" w:rsidRDefault="00926E74" w:rsidP="0086604A">
      <w:pPr>
        <w:spacing w:after="0" w:line="240" w:lineRule="auto"/>
      </w:pPr>
      <w:r>
        <w:continuationSeparator/>
      </w:r>
    </w:p>
  </w:endnote>
  <w:endnote w:type="continuationNotice" w:id="1">
    <w:p w14:paraId="3A97030B" w14:textId="77777777" w:rsidR="00926E74" w:rsidRDefault="00926E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398"/>
      <w:gridCol w:w="3398"/>
      <w:gridCol w:w="3398"/>
    </w:tblGrid>
    <w:tr w:rsidR="0086604A" w14:paraId="243C8FD4" w14:textId="77777777" w:rsidTr="00B77848">
      <w:tc>
        <w:tcPr>
          <w:tcW w:w="3398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05265AB3" w14:textId="191062D9" w:rsidR="0086604A" w:rsidRDefault="009C49C2">
          <w:pPr>
            <w:pStyle w:val="Footer"/>
          </w:pPr>
          <w:r>
            <w:t>Corpay</w:t>
          </w:r>
          <w:r w:rsidR="0023715D">
            <w:t xml:space="preserve"> - B</w:t>
          </w:r>
          <w:r>
            <w:t>R</w:t>
          </w:r>
        </w:p>
      </w:tc>
      <w:tc>
        <w:tcPr>
          <w:tcW w:w="3398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2B724B3D" w14:textId="79B6E4DD" w:rsidR="0086604A" w:rsidRDefault="00B77848" w:rsidP="00B77848">
          <w:pPr>
            <w:pStyle w:val="Footer"/>
            <w:jc w:val="center"/>
          </w:pPr>
          <w:r>
            <w:t>CONFIDENCIAL</w:t>
          </w:r>
        </w:p>
      </w:tc>
      <w:tc>
        <w:tcPr>
          <w:tcW w:w="3398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5ABD1E34" w14:textId="5424570A" w:rsidR="0086604A" w:rsidRPr="0086604A" w:rsidRDefault="0086604A" w:rsidP="0086604A">
          <w:pPr>
            <w:pStyle w:val="Footer"/>
            <w:jc w:val="right"/>
            <w:rPr>
              <w:iCs/>
              <w:sz w:val="18"/>
              <w:szCs w:val="18"/>
            </w:rPr>
          </w:pPr>
          <w:r w:rsidRPr="0086604A">
            <w:rPr>
              <w:rFonts w:ascii="Arial" w:hAnsi="Arial" w:cs="Arial"/>
              <w:iCs/>
              <w:sz w:val="18"/>
              <w:szCs w:val="18"/>
            </w:rPr>
            <w:fldChar w:fldCharType="begin"/>
          </w:r>
          <w:r w:rsidRPr="0086604A">
            <w:rPr>
              <w:rFonts w:ascii="Arial" w:hAnsi="Arial" w:cs="Arial"/>
              <w:iCs/>
              <w:sz w:val="18"/>
              <w:szCs w:val="18"/>
            </w:rPr>
            <w:instrText xml:space="preserve"> PAGE </w:instrText>
          </w:r>
          <w:r w:rsidRPr="0086604A">
            <w:rPr>
              <w:rFonts w:ascii="Arial" w:hAnsi="Arial" w:cs="Arial"/>
              <w:iCs/>
              <w:sz w:val="18"/>
              <w:szCs w:val="18"/>
            </w:rPr>
            <w:fldChar w:fldCharType="separate"/>
          </w:r>
          <w:r w:rsidRPr="0086604A">
            <w:rPr>
              <w:rFonts w:ascii="Arial" w:hAnsi="Arial" w:cs="Arial"/>
              <w:iCs/>
              <w:sz w:val="18"/>
              <w:szCs w:val="18"/>
            </w:rPr>
            <w:t>2</w:t>
          </w:r>
          <w:r w:rsidRPr="0086604A">
            <w:rPr>
              <w:rFonts w:ascii="Arial" w:hAnsi="Arial" w:cs="Arial"/>
              <w:iCs/>
              <w:sz w:val="18"/>
              <w:szCs w:val="18"/>
            </w:rPr>
            <w:fldChar w:fldCharType="end"/>
          </w:r>
          <w:r w:rsidRPr="0086604A">
            <w:rPr>
              <w:rFonts w:ascii="Arial" w:hAnsi="Arial" w:cs="Arial"/>
              <w:iCs/>
              <w:sz w:val="18"/>
              <w:szCs w:val="18"/>
            </w:rPr>
            <w:t xml:space="preserve"> de </w:t>
          </w:r>
          <w:r w:rsidRPr="0086604A">
            <w:rPr>
              <w:rFonts w:ascii="Arial" w:hAnsi="Arial" w:cs="Arial"/>
              <w:iCs/>
              <w:sz w:val="18"/>
              <w:szCs w:val="18"/>
            </w:rPr>
            <w:fldChar w:fldCharType="begin"/>
          </w:r>
          <w:r w:rsidRPr="0086604A">
            <w:rPr>
              <w:rFonts w:ascii="Arial" w:hAnsi="Arial" w:cs="Arial"/>
              <w:iCs/>
              <w:sz w:val="18"/>
              <w:szCs w:val="18"/>
            </w:rPr>
            <w:instrText xml:space="preserve"> NUMPAGES </w:instrText>
          </w:r>
          <w:r w:rsidRPr="0086604A">
            <w:rPr>
              <w:rFonts w:ascii="Arial" w:hAnsi="Arial" w:cs="Arial"/>
              <w:iCs/>
              <w:sz w:val="18"/>
              <w:szCs w:val="18"/>
            </w:rPr>
            <w:fldChar w:fldCharType="separate"/>
          </w:r>
          <w:r w:rsidRPr="0086604A">
            <w:rPr>
              <w:rFonts w:ascii="Arial" w:hAnsi="Arial" w:cs="Arial"/>
              <w:iCs/>
              <w:sz w:val="18"/>
              <w:szCs w:val="18"/>
            </w:rPr>
            <w:t>10</w:t>
          </w:r>
          <w:r w:rsidRPr="0086604A">
            <w:rPr>
              <w:rFonts w:ascii="Arial" w:hAnsi="Arial" w:cs="Arial"/>
              <w:iCs/>
              <w:sz w:val="18"/>
              <w:szCs w:val="18"/>
            </w:rPr>
            <w:fldChar w:fldCharType="end"/>
          </w:r>
        </w:p>
      </w:tc>
    </w:tr>
  </w:tbl>
  <w:p w14:paraId="4165A0FA" w14:textId="77777777" w:rsidR="0086604A" w:rsidRDefault="00866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DF86" w14:textId="77777777" w:rsidR="00926E74" w:rsidRDefault="00926E74" w:rsidP="0086604A">
      <w:pPr>
        <w:spacing w:after="0" w:line="240" w:lineRule="auto"/>
      </w:pPr>
      <w:r>
        <w:separator/>
      </w:r>
    </w:p>
  </w:footnote>
  <w:footnote w:type="continuationSeparator" w:id="0">
    <w:p w14:paraId="5E4A340B" w14:textId="77777777" w:rsidR="00926E74" w:rsidRDefault="00926E74" w:rsidP="0086604A">
      <w:pPr>
        <w:spacing w:after="0" w:line="240" w:lineRule="auto"/>
      </w:pPr>
      <w:r>
        <w:continuationSeparator/>
      </w:r>
    </w:p>
  </w:footnote>
  <w:footnote w:type="continuationNotice" w:id="1">
    <w:p w14:paraId="356A3DF7" w14:textId="77777777" w:rsidR="00926E74" w:rsidRDefault="00926E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398"/>
      <w:gridCol w:w="3398"/>
      <w:gridCol w:w="3398"/>
    </w:tblGrid>
    <w:tr w:rsidR="0086604A" w14:paraId="1D795E80" w14:textId="77777777" w:rsidTr="00B77848">
      <w:tc>
        <w:tcPr>
          <w:tcW w:w="3398" w:type="dxa"/>
          <w:tcBorders>
            <w:right w:val="single" w:sz="4" w:space="0" w:color="FFFFFF" w:themeColor="background1"/>
          </w:tcBorders>
          <w:vAlign w:val="center"/>
        </w:tcPr>
        <w:p w14:paraId="7011590A" w14:textId="0E341103" w:rsidR="0086604A" w:rsidRDefault="00E91119">
          <w:pPr>
            <w:pStyle w:val="Header"/>
          </w:pPr>
          <w:r w:rsidRPr="00E91119">
            <w:rPr>
              <w:noProof/>
            </w:rPr>
            <w:drawing>
              <wp:inline distT="0" distB="0" distL="0" distR="0" wp14:anchorId="7E7D5A9B" wp14:editId="2B8A6F80">
                <wp:extent cx="1037849" cy="228059"/>
                <wp:effectExtent l="0" t="0" r="0" b="635"/>
                <wp:docPr id="7" name="Imagem 6" descr="Forma&#10;&#10;Descrição gerada automaticamente com confiança média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04459F-5039-051A-E28F-FD06DD2502F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 descr="Forma&#10;&#10;Descrição gerada automaticamente com confiança média">
                          <a:extLst>
                            <a:ext uri="{FF2B5EF4-FFF2-40B4-BE49-F238E27FC236}">
                              <a16:creationId xmlns:a16="http://schemas.microsoft.com/office/drawing/2014/main" id="{0F04459F-5039-051A-E28F-FD06DD2502F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031" cy="252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8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6491D38F" w14:textId="6F6DAA3B" w:rsidR="0086604A" w:rsidRDefault="0086604A" w:rsidP="0086604A">
          <w:pPr>
            <w:pStyle w:val="Header"/>
            <w:jc w:val="center"/>
          </w:pPr>
          <w:r>
            <w:t>Evidência - IPE</w:t>
          </w:r>
        </w:p>
      </w:tc>
      <w:tc>
        <w:tcPr>
          <w:tcW w:w="3398" w:type="dxa"/>
          <w:tcBorders>
            <w:left w:val="single" w:sz="4" w:space="0" w:color="FFFFFF" w:themeColor="background1"/>
            <w:bottom w:val="single" w:sz="4" w:space="0" w:color="auto"/>
          </w:tcBorders>
          <w:vAlign w:val="center"/>
        </w:tcPr>
        <w:p w14:paraId="496E09C3" w14:textId="17CDAF08" w:rsidR="0086604A" w:rsidRDefault="00B77848" w:rsidP="00B77848">
          <w:pPr>
            <w:pStyle w:val="Header"/>
            <w:jc w:val="right"/>
          </w:pPr>
          <w:r w:rsidRPr="00073FAF">
            <w:rPr>
              <w:rFonts w:cstheme="minorHAnsi"/>
              <w:noProof/>
            </w:rPr>
            <w:drawing>
              <wp:inline distT="0" distB="0" distL="0" distR="0" wp14:anchorId="48C079D5" wp14:editId="1B0EB580">
                <wp:extent cx="287586" cy="254792"/>
                <wp:effectExtent l="0" t="0" r="0" b="0"/>
                <wp:docPr id="2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E70CAF-9F38-0963-DE10-ADD619CAEB5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>
                          <a:extLst>
                            <a:ext uri="{FF2B5EF4-FFF2-40B4-BE49-F238E27FC236}">
                              <a16:creationId xmlns:a16="http://schemas.microsoft.com/office/drawing/2014/main" id="{1AE70CAF-9F38-0963-DE10-ADD619CAEB5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859" cy="266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F9ADB8" w14:textId="77777777" w:rsidR="0086604A" w:rsidRDefault="008660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D00"/>
    <w:multiLevelType w:val="multilevel"/>
    <w:tmpl w:val="80C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5A14"/>
    <w:multiLevelType w:val="multilevel"/>
    <w:tmpl w:val="151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7909"/>
    <w:multiLevelType w:val="multilevel"/>
    <w:tmpl w:val="607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E5696"/>
    <w:multiLevelType w:val="multilevel"/>
    <w:tmpl w:val="E6D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45D3C"/>
    <w:multiLevelType w:val="multilevel"/>
    <w:tmpl w:val="014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50E14"/>
    <w:multiLevelType w:val="multilevel"/>
    <w:tmpl w:val="B56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54226"/>
    <w:multiLevelType w:val="multilevel"/>
    <w:tmpl w:val="F79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91013"/>
    <w:multiLevelType w:val="multilevel"/>
    <w:tmpl w:val="AE9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F556B"/>
    <w:multiLevelType w:val="multilevel"/>
    <w:tmpl w:val="7AC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74B31"/>
    <w:multiLevelType w:val="multilevel"/>
    <w:tmpl w:val="AF5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51A67"/>
    <w:multiLevelType w:val="multilevel"/>
    <w:tmpl w:val="20F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B5BC9"/>
    <w:multiLevelType w:val="multilevel"/>
    <w:tmpl w:val="D79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64F20"/>
    <w:multiLevelType w:val="multilevel"/>
    <w:tmpl w:val="6D9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169B6"/>
    <w:multiLevelType w:val="multilevel"/>
    <w:tmpl w:val="87E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80314"/>
    <w:multiLevelType w:val="multilevel"/>
    <w:tmpl w:val="93C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83C34"/>
    <w:multiLevelType w:val="multilevel"/>
    <w:tmpl w:val="968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E5284"/>
    <w:multiLevelType w:val="multilevel"/>
    <w:tmpl w:val="A0B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33A11"/>
    <w:multiLevelType w:val="multilevel"/>
    <w:tmpl w:val="C0B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941EF"/>
    <w:multiLevelType w:val="multilevel"/>
    <w:tmpl w:val="854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C3D58"/>
    <w:multiLevelType w:val="multilevel"/>
    <w:tmpl w:val="465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B031C"/>
    <w:multiLevelType w:val="multilevel"/>
    <w:tmpl w:val="EB9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D7FC1"/>
    <w:multiLevelType w:val="multilevel"/>
    <w:tmpl w:val="E8F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007BF"/>
    <w:multiLevelType w:val="multilevel"/>
    <w:tmpl w:val="9CE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32CF3"/>
    <w:multiLevelType w:val="multilevel"/>
    <w:tmpl w:val="647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61FB1"/>
    <w:multiLevelType w:val="multilevel"/>
    <w:tmpl w:val="F90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55E94"/>
    <w:multiLevelType w:val="multilevel"/>
    <w:tmpl w:val="5D74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A1DD4"/>
    <w:multiLevelType w:val="multilevel"/>
    <w:tmpl w:val="EFE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F0E36"/>
    <w:multiLevelType w:val="multilevel"/>
    <w:tmpl w:val="C69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129410">
    <w:abstractNumId w:val="1"/>
  </w:num>
  <w:num w:numId="2" w16cid:durableId="389306129">
    <w:abstractNumId w:val="20"/>
  </w:num>
  <w:num w:numId="3" w16cid:durableId="964627200">
    <w:abstractNumId w:val="19"/>
  </w:num>
  <w:num w:numId="4" w16cid:durableId="1307778612">
    <w:abstractNumId w:val="24"/>
  </w:num>
  <w:num w:numId="5" w16cid:durableId="1091197738">
    <w:abstractNumId w:val="6"/>
  </w:num>
  <w:num w:numId="6" w16cid:durableId="63526363">
    <w:abstractNumId w:val="7"/>
  </w:num>
  <w:num w:numId="7" w16cid:durableId="75132364">
    <w:abstractNumId w:val="25"/>
  </w:num>
  <w:num w:numId="8" w16cid:durableId="1108231102">
    <w:abstractNumId w:val="23"/>
  </w:num>
  <w:num w:numId="9" w16cid:durableId="604533391">
    <w:abstractNumId w:val="10"/>
  </w:num>
  <w:num w:numId="10" w16cid:durableId="1906136357">
    <w:abstractNumId w:val="5"/>
  </w:num>
  <w:num w:numId="11" w16cid:durableId="820583304">
    <w:abstractNumId w:val="16"/>
  </w:num>
  <w:num w:numId="12" w16cid:durableId="1713336708">
    <w:abstractNumId w:val="14"/>
  </w:num>
  <w:num w:numId="13" w16cid:durableId="1327052248">
    <w:abstractNumId w:val="22"/>
  </w:num>
  <w:num w:numId="14" w16cid:durableId="671108910">
    <w:abstractNumId w:val="2"/>
  </w:num>
  <w:num w:numId="15" w16cid:durableId="1800418908">
    <w:abstractNumId w:val="4"/>
  </w:num>
  <w:num w:numId="16" w16cid:durableId="1999339244">
    <w:abstractNumId w:val="11"/>
  </w:num>
  <w:num w:numId="17" w16cid:durableId="1787387969">
    <w:abstractNumId w:val="0"/>
  </w:num>
  <w:num w:numId="18" w16cid:durableId="283082429">
    <w:abstractNumId w:val="3"/>
  </w:num>
  <w:num w:numId="19" w16cid:durableId="191193589">
    <w:abstractNumId w:val="15"/>
  </w:num>
  <w:num w:numId="20" w16cid:durableId="1152601609">
    <w:abstractNumId w:val="27"/>
  </w:num>
  <w:num w:numId="21" w16cid:durableId="233441001">
    <w:abstractNumId w:val="21"/>
  </w:num>
  <w:num w:numId="22" w16cid:durableId="58133935">
    <w:abstractNumId w:val="17"/>
  </w:num>
  <w:num w:numId="23" w16cid:durableId="64106423">
    <w:abstractNumId w:val="9"/>
  </w:num>
  <w:num w:numId="24" w16cid:durableId="1736196909">
    <w:abstractNumId w:val="8"/>
  </w:num>
  <w:num w:numId="25" w16cid:durableId="1216816928">
    <w:abstractNumId w:val="13"/>
  </w:num>
  <w:num w:numId="26" w16cid:durableId="1924491767">
    <w:abstractNumId w:val="12"/>
  </w:num>
  <w:num w:numId="27" w16cid:durableId="171993638">
    <w:abstractNumId w:val="18"/>
  </w:num>
  <w:num w:numId="28" w16cid:durableId="17198615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4A"/>
    <w:rsid w:val="00003A44"/>
    <w:rsid w:val="00010772"/>
    <w:rsid w:val="00011A50"/>
    <w:rsid w:val="000265EB"/>
    <w:rsid w:val="000339AD"/>
    <w:rsid w:val="00045BDC"/>
    <w:rsid w:val="00063579"/>
    <w:rsid w:val="00083B33"/>
    <w:rsid w:val="00085ABA"/>
    <w:rsid w:val="000A6436"/>
    <w:rsid w:val="000B7BA2"/>
    <w:rsid w:val="000C408B"/>
    <w:rsid w:val="000D4BDA"/>
    <w:rsid w:val="000E155E"/>
    <w:rsid w:val="000E4692"/>
    <w:rsid w:val="0010067B"/>
    <w:rsid w:val="00152773"/>
    <w:rsid w:val="00156EB1"/>
    <w:rsid w:val="00166F4E"/>
    <w:rsid w:val="00167B3D"/>
    <w:rsid w:val="00192098"/>
    <w:rsid w:val="00195F1F"/>
    <w:rsid w:val="001A1616"/>
    <w:rsid w:val="001A49BB"/>
    <w:rsid w:val="001B2C55"/>
    <w:rsid w:val="001B456D"/>
    <w:rsid w:val="001C2592"/>
    <w:rsid w:val="001E4D9A"/>
    <w:rsid w:val="001F2572"/>
    <w:rsid w:val="001F3448"/>
    <w:rsid w:val="00202F7C"/>
    <w:rsid w:val="00230AE0"/>
    <w:rsid w:val="0023715D"/>
    <w:rsid w:val="00245960"/>
    <w:rsid w:val="00247BF5"/>
    <w:rsid w:val="002B0F12"/>
    <w:rsid w:val="002B41B1"/>
    <w:rsid w:val="002B5969"/>
    <w:rsid w:val="002F3ABC"/>
    <w:rsid w:val="00321593"/>
    <w:rsid w:val="00322014"/>
    <w:rsid w:val="003312BD"/>
    <w:rsid w:val="003459D6"/>
    <w:rsid w:val="003742C9"/>
    <w:rsid w:val="0038248F"/>
    <w:rsid w:val="00390416"/>
    <w:rsid w:val="003B66A7"/>
    <w:rsid w:val="003D1F4B"/>
    <w:rsid w:val="003D5006"/>
    <w:rsid w:val="003D75E2"/>
    <w:rsid w:val="003E0B84"/>
    <w:rsid w:val="003F1399"/>
    <w:rsid w:val="003F363A"/>
    <w:rsid w:val="003F4EF0"/>
    <w:rsid w:val="00422987"/>
    <w:rsid w:val="00436347"/>
    <w:rsid w:val="004460F7"/>
    <w:rsid w:val="00462B25"/>
    <w:rsid w:val="00485922"/>
    <w:rsid w:val="004A5237"/>
    <w:rsid w:val="004A5327"/>
    <w:rsid w:val="004D41EF"/>
    <w:rsid w:val="004F241B"/>
    <w:rsid w:val="004F4779"/>
    <w:rsid w:val="004F7D58"/>
    <w:rsid w:val="00502C34"/>
    <w:rsid w:val="005472A7"/>
    <w:rsid w:val="005A47FE"/>
    <w:rsid w:val="005D68E4"/>
    <w:rsid w:val="005E04D4"/>
    <w:rsid w:val="005F743A"/>
    <w:rsid w:val="005F7A78"/>
    <w:rsid w:val="00641F24"/>
    <w:rsid w:val="00647B7F"/>
    <w:rsid w:val="00652F1E"/>
    <w:rsid w:val="00655AE5"/>
    <w:rsid w:val="00664152"/>
    <w:rsid w:val="00670C2D"/>
    <w:rsid w:val="00686A3D"/>
    <w:rsid w:val="006C7996"/>
    <w:rsid w:val="006E1FDD"/>
    <w:rsid w:val="007570C8"/>
    <w:rsid w:val="00764ACB"/>
    <w:rsid w:val="007719E7"/>
    <w:rsid w:val="007D43B3"/>
    <w:rsid w:val="008043D5"/>
    <w:rsid w:val="008239DB"/>
    <w:rsid w:val="008259F6"/>
    <w:rsid w:val="00865EEF"/>
    <w:rsid w:val="0086604A"/>
    <w:rsid w:val="008721C4"/>
    <w:rsid w:val="00883A06"/>
    <w:rsid w:val="00890CC5"/>
    <w:rsid w:val="00892CE3"/>
    <w:rsid w:val="008A1BDB"/>
    <w:rsid w:val="008B3A6E"/>
    <w:rsid w:val="008B6B98"/>
    <w:rsid w:val="008C50CC"/>
    <w:rsid w:val="008D5F37"/>
    <w:rsid w:val="008F696B"/>
    <w:rsid w:val="008F6EC8"/>
    <w:rsid w:val="00901B13"/>
    <w:rsid w:val="00906EEB"/>
    <w:rsid w:val="00911448"/>
    <w:rsid w:val="00926E74"/>
    <w:rsid w:val="0093161E"/>
    <w:rsid w:val="00955193"/>
    <w:rsid w:val="0097038A"/>
    <w:rsid w:val="009C2CF9"/>
    <w:rsid w:val="009C49C2"/>
    <w:rsid w:val="009D2B09"/>
    <w:rsid w:val="00A15CCB"/>
    <w:rsid w:val="00A212D9"/>
    <w:rsid w:val="00A25614"/>
    <w:rsid w:val="00A41B6A"/>
    <w:rsid w:val="00A43856"/>
    <w:rsid w:val="00A52161"/>
    <w:rsid w:val="00A6327A"/>
    <w:rsid w:val="00A66773"/>
    <w:rsid w:val="00A7069F"/>
    <w:rsid w:val="00AA4743"/>
    <w:rsid w:val="00AB0EA9"/>
    <w:rsid w:val="00AB219B"/>
    <w:rsid w:val="00AB54DC"/>
    <w:rsid w:val="00AD0C58"/>
    <w:rsid w:val="00AD11E9"/>
    <w:rsid w:val="00AD13AC"/>
    <w:rsid w:val="00AF3396"/>
    <w:rsid w:val="00B25424"/>
    <w:rsid w:val="00B721ED"/>
    <w:rsid w:val="00B77848"/>
    <w:rsid w:val="00B84375"/>
    <w:rsid w:val="00B901C8"/>
    <w:rsid w:val="00BA1C15"/>
    <w:rsid w:val="00BB41D8"/>
    <w:rsid w:val="00BB796B"/>
    <w:rsid w:val="00BD54EE"/>
    <w:rsid w:val="00BF69CE"/>
    <w:rsid w:val="00C027C7"/>
    <w:rsid w:val="00C04498"/>
    <w:rsid w:val="00C10C20"/>
    <w:rsid w:val="00C70554"/>
    <w:rsid w:val="00C92360"/>
    <w:rsid w:val="00CC1AFC"/>
    <w:rsid w:val="00CC6410"/>
    <w:rsid w:val="00CE23A4"/>
    <w:rsid w:val="00CF0542"/>
    <w:rsid w:val="00CF2BEF"/>
    <w:rsid w:val="00D117E8"/>
    <w:rsid w:val="00D20FE9"/>
    <w:rsid w:val="00D3234B"/>
    <w:rsid w:val="00D340BD"/>
    <w:rsid w:val="00D6398C"/>
    <w:rsid w:val="00DB2747"/>
    <w:rsid w:val="00DD31DD"/>
    <w:rsid w:val="00DE2DD5"/>
    <w:rsid w:val="00DE59DF"/>
    <w:rsid w:val="00DF2889"/>
    <w:rsid w:val="00E722E7"/>
    <w:rsid w:val="00E74B95"/>
    <w:rsid w:val="00E804CB"/>
    <w:rsid w:val="00E91119"/>
    <w:rsid w:val="00E974A3"/>
    <w:rsid w:val="00EC067B"/>
    <w:rsid w:val="00ED03FE"/>
    <w:rsid w:val="00ED4CA3"/>
    <w:rsid w:val="00EE5E40"/>
    <w:rsid w:val="00F00216"/>
    <w:rsid w:val="00F26568"/>
    <w:rsid w:val="00F71056"/>
    <w:rsid w:val="00F7126D"/>
    <w:rsid w:val="00F75588"/>
    <w:rsid w:val="00F77563"/>
    <w:rsid w:val="00F82399"/>
    <w:rsid w:val="00F82477"/>
    <w:rsid w:val="00FB5FE1"/>
    <w:rsid w:val="00FE2F5E"/>
    <w:rsid w:val="00FE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02D9B"/>
  <w15:chartTrackingRefBased/>
  <w15:docId w15:val="{B6D012C3-B775-4057-9DD0-AEA72DE7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60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04A"/>
  </w:style>
  <w:style w:type="paragraph" w:styleId="Footer">
    <w:name w:val="footer"/>
    <w:basedOn w:val="Normal"/>
    <w:link w:val="FooterChar"/>
    <w:uiPriority w:val="99"/>
    <w:unhideWhenUsed/>
    <w:rsid w:val="008660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04A"/>
  </w:style>
  <w:style w:type="table" w:styleId="TableGrid">
    <w:name w:val="Table Grid"/>
    <w:basedOn w:val="TableNormal"/>
    <w:uiPriority w:val="39"/>
    <w:rsid w:val="00866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D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ListParagraph">
    <w:name w:val="List Paragraph"/>
    <w:basedOn w:val="Normal"/>
    <w:uiPriority w:val="34"/>
    <w:qFormat/>
    <w:rsid w:val="009D2B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13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E2D16BA84A34468341D418CA934B08" ma:contentTypeVersion="16" ma:contentTypeDescription="Crie um novo documento." ma:contentTypeScope="" ma:versionID="58773ad80913874a11d66d7a8127cf0b">
  <xsd:schema xmlns:xsd="http://www.w3.org/2001/XMLSchema" xmlns:xs="http://www.w3.org/2001/XMLSchema" xmlns:p="http://schemas.microsoft.com/office/2006/metadata/properties" xmlns:ns2="9bcca7d7-6bac-445a-a9df-937d903b1c76" xmlns:ns3="89fc9a24-a575-4af7-b0d5-fc391feb1ae1" targetNamespace="http://schemas.microsoft.com/office/2006/metadata/properties" ma:root="true" ma:fieldsID="48359d321d5f65b65a3b1f3132cf8a3b" ns2:_="" ns3:_="">
    <xsd:import namespace="9bcca7d7-6bac-445a-a9df-937d903b1c76"/>
    <xsd:import namespace="89fc9a24-a575-4af7-b0d5-fc391feb1ae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cca7d7-6bac-445a-a9df-937d903b1c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41271cf-f3b1-441a-aae1-8164ca2e7b0d}" ma:internalName="TaxCatchAll" ma:showField="CatchAllData" ma:web="9bcca7d7-6bac-445a-a9df-937d903b1c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c9a24-a575-4af7-b0d5-fc391feb1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ca7909f-3b75-405c-be80-3b8412629b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2" nillable="true" ma:displayName="Status de liberação" ma:internalName="Status_x0020_de_x0020_libera_x00e7__x00e3_o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cca7d7-6bac-445a-a9df-937d903b1c76" xsi:nil="true"/>
    <lcf76f155ced4ddcb4097134ff3c332f xmlns="89fc9a24-a575-4af7-b0d5-fc391feb1ae1">
      <Terms xmlns="http://schemas.microsoft.com/office/infopath/2007/PartnerControls"/>
    </lcf76f155ced4ddcb4097134ff3c332f>
    <_Flow_SignoffStatus xmlns="89fc9a24-a575-4af7-b0d5-fc391feb1ae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010361-6A80-4734-9E63-F299FC5A1D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8E71F2-C75D-4E53-ACD2-42E1F8B572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cca7d7-6bac-445a-a9df-937d903b1c76"/>
    <ds:schemaRef ds:uri="89fc9a24-a575-4af7-b0d5-fc391feb1a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4BAD65-0394-4F6E-935A-F50D99DAF93F}">
  <ds:schemaRefs>
    <ds:schemaRef ds:uri="http://schemas.microsoft.com/office/2006/metadata/properties"/>
    <ds:schemaRef ds:uri="http://schemas.microsoft.com/office/infopath/2007/PartnerControls"/>
    <ds:schemaRef ds:uri="9bcca7d7-6bac-445a-a9df-937d903b1c76"/>
    <ds:schemaRef ds:uri="89fc9a24-a575-4af7-b0d5-fc391feb1ae1"/>
  </ds:schemaRefs>
</ds:datastoreItem>
</file>

<file path=customXml/itemProps4.xml><?xml version="1.0" encoding="utf-8"?>
<ds:datastoreItem xmlns:ds="http://schemas.openxmlformats.org/officeDocument/2006/customXml" ds:itemID="{038B0890-7F06-4474-9925-A267432802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3</Pages>
  <Words>1323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Deberdt</dc:creator>
  <cp:keywords/>
  <dc:description/>
  <cp:lastModifiedBy>Essias Alves Souza</cp:lastModifiedBy>
  <cp:revision>91</cp:revision>
  <dcterms:created xsi:type="dcterms:W3CDTF">2026-07-14T14:12:00Z</dcterms:created>
  <dcterms:modified xsi:type="dcterms:W3CDTF">2026-07-17T19:33:00Z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0x010100A7E2D16BA84A34468341D418CA934B08</vt:lpwstr>
  </property>
  <property fmtid="{D5CDD505-2E9C-101B-9397-08002B2CF9AE}" pid="3" name="MediaServiceImageTags">
    <vt:lpwstr/>
  </property>
</Properties>
</file>