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  <w:jc w:val="right"/>
      </w:pPr>
      <w:r>
        <w:rPr>
          <w:rFonts w:ascii="맑은 고딕" w:hAnsi="맑은 고딕" w:eastAsia="맑은 고딕" w:cs="맑은 고딕"/>
          <w:b w:val="0"/>
          <w:sz w:val="18"/>
        </w:rPr>
        <w:t>문서번호 : MYLINK-REQ-2026-001        보안등급 : 대외비(가상)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금융·공공 마이데이터 연계</w:t>
      </w:r>
    </w:p>
    <w:p>
      <w:pPr>
        <w:spacing w:after="48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정산·민원 통합 플랫폼 구축 사업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sz w:val="48"/>
        </w:rPr>
        <w:t>요 구 사 항 정 의 서</w:t>
      </w:r>
    </w:p>
    <w:p>
      <w:pPr>
        <w:spacing w:after="16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 Requirements Definition 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Version 1.0</w:t>
      </w:r>
    </w:p>
    <w:p>
      <w:pPr>
        <w:spacing w:after="120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2026. 06.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발 주 기 관 : (가칭) 마이데이터 연계사업단</w:t>
      </w:r>
    </w:p>
    <w:p>
      <w:pPr>
        <w:spacing w:after="8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수 행 사 : 글로벌 SI A사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 w:val="0"/>
          <w:color w:val="808080"/>
          <w:sz w:val="17"/>
        </w:rPr>
        <w:t>※ 본 문서는 강의 데모용으로 작성한 가상 산출물입니다. 실재 기관·시스템·개인정보·실명을 포함하지 않습니다.</w:t>
      </w:r>
    </w:p>
    <w:p>
      <w:r>
        <w:br w:type="page"/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□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버전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일자</w:t>
            </w:r>
          </w:p>
        </w:tc>
        <w:tc>
          <w:tcPr>
            <w:tcW w:type="dxa" w:w="510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변경 내용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작성자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2026-05-20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초안 작성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2026-05-27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비기능·보안 요구사항 보완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2026-06-01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요구사항(SFR) 확정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1. 사업 개요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1.1 목적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공공(전자정부·복지·세무)과 금융(은행·보험·증권)의 마이데이터를 안전하게 연계하여, 국민이 한 번의 동의로 전자민원 서류 자동 발급·금융 자격 정산·근거 기반 상담을 받도록 한다.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1.2 사업 범위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동시접속 5만, 일 트랜잭션 2천만 건, 마이크로서비스 20개 이상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연계기관 40개 이상(은행·보험·증권 + 전자정부·복지·세무)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운영 체계: SDLC를 SDD(명세 우선)로 운영, 멀티 에이전트로 구현·검증·운영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1.3 사업 기간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2026. 07. ~ 2027. 06. (12개월)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1.4 관련 법·규제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개인정보보호법 · 신용정보법 · 전자금융거래법 · 전자정부법 · 마이데이터 가이드라인 · AI 기본법 · ISMS-P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2. 요구사항 총괄표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고유번호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분류</w:t>
            </w:r>
          </w:p>
        </w:tc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여러 단계 조회·인용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color w:val="606060"/>
          <w:sz w:val="18"/>
        </w:rPr>
        <w:t>※ 기능 요구사항(SFR-001~005)은 본 사업의 핵심 발급 흐름을 정의하며, 후속 단계(SDD 01_planning)에서 EARS 수용기준으로 정제된다.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3. 기능 요구사항 상세 (SFR)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3.1 SFR-001  전자민원 자동 발급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동의를 완료한 사용자가 전자민원 발급을 요청하면, 자격 규칙에 따라 필요한 서류 목록을 산출하고 해당 연계기관에서 자동 수집하여 발급한다.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동의 상태 확인: 활성 동의가 없으면 처리하지 않는다.</w:t>
              <w:br/>
              <w:t>2) 자격 규칙 기반 필요서류 산출.</w:t>
              <w:br/>
              <w:t>3) 연계기관에서 서류 자동 수집.</w:t>
              <w:br/>
              <w:t>4) 발급 처리 및 결과 반환.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결과, 수집 서류 목록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SFR-002, SFR-003, 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가이드라인, 전자정부법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3.2 SFR-002  연계기관 회복력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응답이 3초 내 도착하지 않으면 회복력 정책에 따라 우아하게 저하(graceful degradation)한다.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재시도 3회.</w:t>
              <w:br/>
              <w:t>2) 연속 실패 임계 초과 시 서킷브레이커 개방.</w:t>
              <w:br/>
              <w:t>3) 대체 경로(fallback)로 저하 응답: 전체 장애로 전파하지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수집 결과(정상/대체경로), 회복력 처리 로그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전자금융거래법(가용성), 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3.3 SFR-003  근거 규정 여러 단계 조회·인용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여러 단계 조회·인용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발급·상담 판단은 '민원 → 필요서류 → 근거규정 → 예외'를 끝까지 따라가 근거 문서를 반드시 인용하며, 자격 미달 시 발급을 거부한다.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민원 유형별 필요서류 도출.</w:t>
              <w:br/>
              <w:t>2) 서류별 근거 규정 조회.</w:t>
              <w:br/>
              <w:t>3) 규정별 예외 조건 확인.</w:t>
              <w:br/>
              <w:t>4) 인용 정확성 검증: 근거 경로와 인용이 일치해야 통과.</w:t>
              <w:br/>
              <w:t>5) 자격 미달 시 거부(가드레일).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인용 목록, 인용 정확성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AI 기본법(설명가능성)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3.4 SFR-004  발급·정산 멱등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및 정산 배치가 재실행되어도 멱등성을 보장하여 중복 발급·중복 정산이 발생하지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요청별 idempotency_key 생성.</w:t>
              <w:br/>
              <w:t>2) 동일 키 재요청은 기존 결과 재생(중복 생성 금지).</w:t>
              <w:br/>
              <w:t>3) 정산 배치 재실행 시 이미 정산된 건 제외.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결과(신규/재생 구분), 정산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전자금융거래법(정산 정합성)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3.5 SFR-005  동의 철회·파기·원장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사용자가 동의를 철회하면 관련 수집 데이터의 처리를 중단·파기하고 동의 원장에 기록한다.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철회 접수 즉시 처리 중단.</w:t>
              <w:br/>
              <w:t>2) 수집 데이터 파기 트리거.</w:t>
              <w:br/>
              <w:t>3) 동의 원장(append-only)에 철회 기록.</w:t>
              <w:br/>
              <w:t>4) 철회 후 발급 요청은 거부.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기록, 파기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4. 비기능·보안·데이터 요구사항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PER-001  응답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API는 P99 응답시간 300ms 이내, 동시접속 5만, 일 트랜잭션 2천만 건을 처리한다.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피크 부하 기준 측정. 대체경로 응답은 별도 SLA를 적용한다.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시험 결과서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SER-001  가명처리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분석·상담 질의에 원본 식별자를 노출하지 않고 가명 키로만 응답한다.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식별자→가명키 매핑 분리 보관. 재식별 위험 평가(DPIA) 산출.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 정책, DPIA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신용정보법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SER-002  망분리·감사추적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개발계(DEV)·운영계(PROD)를 망분리하고, 동의·발급·철회 전 과정을 감사 추적한다.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운영계 직접 접근 금지. 감사 로그는 위·변조 방지 보관.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감사 추적 로그, 망분리 구성도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전자금융거래법, ISMS-P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DAR-001  동의 원장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동의의 부여·철회·만료 이력을 append-only 원장으로 보관한다.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최신 레코드가 현재 동의 상태를 결정. 이력은 삭제하지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스키마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5. 산출물 (SDD 5단계 매핑)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SDD 단계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산출물</w:t>
            </w:r>
          </w:p>
        </w:tc>
        <w:tc>
          <w:tcPr>
            <w:tcW w:type="dxa" w:w="2835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00_sources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요구사항정의서, 규정 원문, 기관 API 명세(raw)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정제 전 원본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01_planning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EARS 수용기준(AC-1~5), 요구사항 추적표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 → AC 정제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02_plan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todos, 비중첩 작업 분할, 수용기준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구현 계획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03_build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current-state 구현 요약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코드 산출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04_verify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회귀 4분면 검증, 근거 인용 검증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proof 게이트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05_operate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배포 runbook, 동의원장·DPIA 리포트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운영·규제 증빙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