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111C" w14:textId="751BA53E" w:rsidR="00847E22" w:rsidRDefault="00BF05AD">
      <w:r>
        <w:t>Estania</w:t>
      </w:r>
    </w:p>
    <w:sectPr w:rsidR="0084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AD"/>
    <w:rsid w:val="006906CE"/>
    <w:rsid w:val="00BE71CC"/>
    <w:rsid w:val="00B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60541"/>
  <w15:chartTrackingRefBased/>
  <w15:docId w15:val="{91E4F20C-04B1-CF41-A342-1CBD7EB3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Estania Blanc Doblas</dc:creator>
  <cp:keywords/>
  <dc:description/>
  <cp:lastModifiedBy>Estania Blanc Doblas</cp:lastModifiedBy>
  <cp:revision>1</cp:revision>
  <dcterms:created xsi:type="dcterms:W3CDTF">2020-09-22T18:47:00Z</dcterms:created>
  <dcterms:modified xsi:type="dcterms:W3CDTF">2020-09-22T18:47:00Z</dcterms:modified>
</cp:coreProperties>
</file>