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Relacional con notación Crow's Foot y Normalización (3FN)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relacional traduce el MER 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relaciones (tablas)</w:t>
      </w:r>
      <w:r>
        <w:rPr>
          <w:lang w:val="es-CO"/>
        </w:rPr>
        <w:t xml:space="preserve"> </w:t>
      </w:r>
      <w:r>
        <w:rPr>
          <w:lang w:val="es-CO"/>
        </w:rPr>
        <w:t xml:space="preserve">con sus atributos, llaves primarias, llaves foráneas y</w:t>
      </w:r>
      <w:r>
        <w:rPr>
          <w:lang w:val="es-CO"/>
        </w:rPr>
        <w:t xml:space="preserve"> </w:t>
      </w:r>
      <w:r>
        <w:rPr>
          <w:lang w:val="es-CO"/>
        </w:rPr>
        <w:t xml:space="preserve">restricciones. Este documento presenta las reglas de transformación aplicadas, el esquema resultante de 22 tablas, el</w:t>
      </w:r>
      <w:r>
        <w:rPr>
          <w:lang w:val="es-CO"/>
        </w:rPr>
        <w:t xml:space="preserve"> </w:t>
      </w:r>
      <w:r>
        <w:rPr>
          <w:lang w:val="es-CO"/>
        </w:rPr>
        <w:t xml:space="preserve">diagrama en notación Crow’s Foot y el proceso de normalización que demuestra que el esquema está en Tercera Forma</w:t>
      </w:r>
      <w:r>
        <w:rPr>
          <w:lang w:val="es-CO"/>
        </w:rPr>
        <w:t xml:space="preserve"> </w:t>
      </w:r>
      <w:r>
        <w:rPr>
          <w:lang w:val="es-CO"/>
        </w:rPr>
        <w:t xml:space="preserve">Normal (3FN).</w:t>
      </w:r>
    </w:p>
    <w:p>
      <w:pPr>
        <w:pStyle w:val="Heading1"/>
      </w:pPr>
      <w:bookmarkStart w:id="20" w:name="_532cd1f9cf6521ead55f892c64d9b08a32224c8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Transformación del MER al modelo relacional</w:t>
      </w:r>
      <w:bookmarkEnd w:id="20"/>
    </w:p>
    <w:p>
      <w:pPr>
        <w:pStyle w:val="FirstParagraph"/>
      </w:pPr>
      <w:r>
        <w:rPr>
          <w:lang w:val="es-CO"/>
        </w:rPr>
        <w:t xml:space="preserve">Se aplicó el algoritmo de transformación de Elmasri y Navathe:</w:t>
      </w:r>
    </w:p>
    <w:p>
      <w:pPr>
        <w:pStyle w:val="TableCaption"/>
      </w:pPr>
      <w:r>
        <w:rPr>
          <w:lang w:val="es-CO"/>
        </w:rPr>
        <w:t xml:space="preserve">Reglas de transformación aplicadas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glas de transformación aplicad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entidad fuerte es una tabla con sus atributos simples; el identificador es la 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tablas (DEPARTAMENTO, CIUDAD, SEDE, EMPLEADO, …, 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débil es una tabla cuya PK es la PK del propietario más la llave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DETALLE_FACTURA(id_factura,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1:1: FK con UNIQUE en el lado de participación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SEDE.id_director (DIRIGIR), HISTORIA_CLINICA.id_mascota (TENER), CONSULTA.id_cita (GENERAR)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1:N: FK en la tabla del lado 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relaciones, por ejemplo MASCOTA.id_cliente (POSEER)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N:M: nueva tabla con las dos PK como PK compuesta y los atributos de la relación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VETERINARIO_ESPECIALIDAD, PRESCRIPCION,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multivaluado: nueva tabla con la PK de la entidad y el valor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TELEFONO_CLIENTE(id_cliente, telefono)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compuesto: se guardan sus componentes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nombres, apellidos, tipo_documento, num_documento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Especialización: opción 8A (tabla por superclase y por subclase)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y AUXILIAR con PK = FK a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derivados: no se almacenan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edad, antigüedad, subtotal y total se calculan en consultas o vistas</w:t>
            </w:r>
          </w:p>
        </w:tc>
      </w:tr>
    </w:tbl>
    <w:p>
      <w:pPr>
        <w:pStyle w:val="Heading2"/>
      </w:pPr>
      <w:bookmarkStart w:id="21" w:name="_9a8a829ca653f13bce16985127fe1393edaeccf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Ejemplos gráficos de transformación</w:t>
      </w:r>
      <w:bookmarkEnd w:id="21"/>
    </w:p>
    <w:p>
      <w:pPr>
        <w:pStyle w:val="CaptionedFigure"/>
      </w:pPr>
      <w:r>
        <w:drawing>
          <wp:inline>
            <wp:extent cx="5334000" cy="2595545"/>
            <wp:effectExtent b="0" l="0" r="0" t="0"/>
            <wp:docPr descr="CLIENTE y teléfonos multivaluados" title="" id="23" name="Picture"/>
            <a:graphic>
              <a:graphicData uri="http://schemas.openxmlformats.org/drawingml/2006/picture">
                <pic:pic>
                  <pic:nvPicPr>
                    <pic:cNvPr descr="diagramas/png/05_Transformacion_Multivaluado_CLIENT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CLIENTE y teléfonos multivaluados</w:t>
      </w:r>
    </w:p>
    <w:p>
      <w:pPr>
        <w:pStyle w:val="CaptionedFigure"/>
      </w:pPr>
      <w:r>
        <w:drawing>
          <wp:inline>
            <wp:extent cx="5334000" cy="2922542"/>
            <wp:effectExtent b="0" l="0" r="0" t="0"/>
            <wp:docPr descr="Relación N:M PRESCRIBIR" title="" id="26" name="Picture"/>
            <a:graphic>
              <a:graphicData uri="http://schemas.openxmlformats.org/drawingml/2006/picture">
                <pic:pic>
                  <pic:nvPicPr>
                    <pic:cNvPr descr="diagramas/png/06_Transformacion_NM_PRESCRIPC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PRESCRIBIR</w:t>
      </w:r>
    </w:p>
    <w:p>
      <w:pPr>
        <w:pStyle w:val="CaptionedFigure"/>
      </w:pPr>
      <w:r>
        <w:drawing>
          <wp:inline>
            <wp:extent cx="5334000" cy="2778574"/>
            <wp:effectExtent b="0" l="0" r="0" t="0"/>
            <wp:docPr descr="Relación N:M ALMACENAR" title="" id="29" name="Picture"/>
            <a:graphic>
              <a:graphicData uri="http://schemas.openxmlformats.org/drawingml/2006/picture">
                <pic:pic>
                  <pic:nvPicPr>
                    <pic:cNvPr descr="diagramas/png/07_Transformacion_NM_INVENTARI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ALMACENAR</w:t>
      </w:r>
    </w:p>
    <w:p>
      <w:pPr>
        <w:pStyle w:val="CaptionedFigure"/>
      </w:pPr>
      <w:r>
        <w:drawing>
          <wp:inline>
            <wp:extent cx="5334000" cy="2490639"/>
            <wp:effectExtent b="0" l="0" r="0" t="0"/>
            <wp:docPr descr="Relación N:M CERTIFICAR" title="" id="32" name="Picture"/>
            <a:graphic>
              <a:graphicData uri="http://schemas.openxmlformats.org/drawingml/2006/picture">
                <pic:pic>
                  <pic:nvPicPr>
                    <pic:cNvPr descr="diagramas/png/08_Transformacion_NM_ESPECIALIDA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Relación N:M CERTIFICAR</w:t>
      </w:r>
    </w:p>
    <w:p>
      <w:pPr>
        <w:pStyle w:val="CaptionedFigure"/>
      </w:pPr>
      <w:r>
        <w:drawing>
          <wp:inline>
            <wp:extent cx="5334000" cy="2672793"/>
            <wp:effectExtent b="0" l="0" r="0" t="0"/>
            <wp:docPr descr="Entidad débil DETALLE_FACTURA y llave parcial" title="" id="35" name="Picture"/>
            <a:graphic>
              <a:graphicData uri="http://schemas.openxmlformats.org/drawingml/2006/picture">
                <pic:pic>
                  <pic:nvPicPr>
                    <pic:cNvPr descr="diagramas/png/09_Entidad_Debil_DETALLE_FACTUR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Entidad débil DETALLE_FACTURA y llave parcial</w:t>
      </w:r>
    </w:p>
    <w:p>
      <w:pPr>
        <w:pStyle w:val="FirstParagraph"/>
      </w:pPr>
      <w:r>
        <w:rPr>
          <w:b/>
          <w:bCs/>
          <w:lang w:val="es-CO"/>
        </w:rPr>
        <w:t xml:space="preserve">Relación circular SEDE–EMPLEADO.</w:t>
      </w:r>
      <w:r>
        <w:rPr>
          <w:lang w:val="es-CO"/>
        </w:rPr>
        <w:t xml:space="preserve"> </w:t>
      </w:r>
      <w:r>
        <w:rPr>
          <w:lang w:val="es-CO"/>
        </w:rPr>
        <w:t xml:space="preserve">EMPLEADO referencia a SEDE (LABORAR) y SEDE referencia a EMPLEADO (DIRIGIR).</w:t>
      </w:r>
      <w:r>
        <w:rPr>
          <w:lang w:val="es-CO"/>
        </w:rPr>
        <w:t xml:space="preserve"> </w:t>
      </w:r>
      <w:r>
        <w:rPr>
          <w:lang w:val="es-CO"/>
        </w:rPr>
        <w:t xml:space="preserve">Para poder crear ambas tablas, la FK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FK_SEDE_DIRECTOR</w:t>
      </w:r>
      <w:r>
        <w:rPr>
          <w:lang w:val="es-CO"/>
        </w:rPr>
        <w:t xml:space="preserve"> </w:t>
      </w:r>
      <w:r>
        <w:rPr>
          <w:lang w:val="es-CO"/>
        </w:rPr>
        <w:t xml:space="preserve">se agrega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ALTER TABLE</w:t>
      </w:r>
      <w:r>
        <w:rPr>
          <w:lang w:val="es-CO"/>
        </w:rPr>
        <w:t xml:space="preserve"> </w:t>
      </w:r>
      <w:r>
        <w:rPr>
          <w:lang w:val="es-CO"/>
        </w:rPr>
        <w:t xml:space="preserve">cuando EMPLEADO ya existe,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id_director</w:t>
      </w:r>
      <w:r>
        <w:rPr>
          <w:lang w:val="es-CO"/>
        </w:rPr>
        <w:t xml:space="preserve"> </w:t>
      </w:r>
      <w:r>
        <w:rPr>
          <w:lang w:val="es-CO"/>
        </w:rPr>
        <w:t xml:space="preserve">admite nulos para registrar la sede antes que su director (supuesto S-07).</w:t>
      </w:r>
    </w:p>
    <w:p>
      <w:pPr>
        <w:pStyle w:val="Heading1"/>
      </w:pPr>
      <w:bookmarkStart w:id="37" w:name="_5f98f5c7377c166e8004a4e2d0173c5a00ea65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Esquema relacional</w:t>
      </w:r>
      <w:bookmarkEnd w:id="37"/>
    </w:p>
    <w:p>
      <w:pPr>
        <w:pStyle w:val="FirstParagraph"/>
      </w:pPr>
      <w:r>
        <w:rPr>
          <w:lang w:val="es-CO"/>
        </w:rPr>
        <w:t xml:space="preserve">Notación: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TABLA</w:t>
      </w:r>
      <w:r>
        <w:rPr>
          <w:lang w:val="es-CO"/>
        </w:rPr>
        <w:t xml:space="preserve">(llave primaria subrayada, columnas,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llaves foráneas en cursiva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38" w:name="_0ca0c6e0590bf4ca61f137fc5072e7ee3c5ee62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Diagrama relacional (Draw.io)</w:t>
      </w:r>
      <w:bookmarkEnd w:id="38"/>
    </w:p>
    <w:p>
      <w:pPr>
        <w:pStyle w:val="FirstParagraph"/>
      </w:pPr>
      <w:r>
        <w:rPr>
          <w:lang w:val="es-CO"/>
        </w:rPr>
        <w:t xml:space="preserve">El diagrama reproduce las 22 tablas, los tipos MySQL y las 30 llaves foráneas del DDL. # identifica la PK; * indica NOT NULL y o admite nulos; FK y UQn muestran llaves foráneas y grupos UNIQUE. Las relaciones identificadoras son continuas; las demás, discontinuas. La cardinalidad del padre es 1 u 0..1 según nulabilidad; la inversa es 0..N u 0..1 según UNIQUE. El DDL no impone por sí solo todas las participaciones mínimas del modelo conceptual.</w:t>
      </w:r>
    </w:p>
    <w:p>
      <w:pPr>
        <w:pStyle w:val="CaptionedFigure"/>
      </w:pPr>
      <w:r>
        <w:drawing>
          <wp:inline>
            <wp:extent cx="5334000" cy="4324811"/>
            <wp:effectExtent b="0" l="0" r="0" t="0"/>
            <wp:docPr descr="Modelo relacional completo de SIGEVET — Draw.io" title="" id="40" name="Picture"/>
            <a:graphic>
              <a:graphicData uri="http://schemas.openxmlformats.org/drawingml/2006/picture">
                <pic:pic>
                  <pic:nvPicPr>
                    <pic:cNvPr descr="diagramas/png/23_Relacional_Glob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completo de SIGEVET — Draw.io</w:t>
      </w:r>
    </w:p>
    <w:p>
      <w:pPr>
        <w:pStyle w:val="Heading2"/>
      </w:pPr>
      <w:bookmarkStart w:id="42" w:name="_cfb15f8888cb2bd019aafc191f771ba1a8d50e8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Vistas por área</w:t>
      </w:r>
      <w:bookmarkEnd w:id="42"/>
    </w:p>
    <w:p>
      <w:pPr>
        <w:pStyle w:val="FirstParagraph"/>
      </w:pPr>
      <w:r>
        <w:rPr>
          <w:lang w:val="es-CO"/>
        </w:rPr>
        <w:t xml:space="preserve">Cada vista incluye las entidades de su área y referencias externas sin atributos.</w:t>
      </w:r>
    </w:p>
    <w:p>
      <w:pPr>
        <w:pStyle w:val="CaptionedFigure"/>
      </w:pPr>
      <w:r>
        <w:drawing>
          <wp:inline>
            <wp:extent cx="5334000" cy="6784752"/>
            <wp:effectExtent b="0" l="0" r="0" t="0"/>
            <wp:docPr descr="Modelo relacional — Organizacion" title="" id="44" name="Picture"/>
            <a:graphic>
              <a:graphicData uri="http://schemas.openxmlformats.org/drawingml/2006/picture">
                <pic:pic>
                  <pic:nvPicPr>
                    <pic:cNvPr descr="diagramas/png/24_Relacional_Organizac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4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Organizacion</w:t>
      </w:r>
    </w:p>
    <w:p>
      <w:pPr>
        <w:pStyle w:val="CaptionedFigure"/>
      </w:pPr>
      <w:r>
        <w:drawing>
          <wp:inline>
            <wp:extent cx="5334000" cy="5204305"/>
            <wp:effectExtent b="0" l="0" r="0" t="0"/>
            <wp:docPr descr="Modelo relacional — Clinica" title="" id="47" name="Picture"/>
            <a:graphic>
              <a:graphicData uri="http://schemas.openxmlformats.org/drawingml/2006/picture">
                <pic:pic>
                  <pic:nvPicPr>
                    <pic:cNvPr descr="diagramas/png/25_Relacional_Clinica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Clinica</w:t>
      </w:r>
    </w:p>
    <w:p>
      <w:pPr>
        <w:pStyle w:val="CaptionedFigure"/>
      </w:pPr>
      <w:r>
        <w:drawing>
          <wp:inline>
            <wp:extent cx="5334000" cy="3868778"/>
            <wp:effectExtent b="0" l="0" r="0" t="0"/>
            <wp:docPr descr="Modelo relacional — Comercial" title="" id="50" name="Picture"/>
            <a:graphic>
              <a:graphicData uri="http://schemas.openxmlformats.org/drawingml/2006/picture">
                <pic:pic>
                  <pic:nvPicPr>
                    <pic:cNvPr descr="diagramas/png/26_Relacional_Comerci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8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relacional — Comercial</w:t>
      </w:r>
    </w:p>
    <w:p>
      <w:pPr>
        <w:pStyle w:val="FirstParagraph"/>
      </w:pPr>
      <w:r>
        <w:rPr>
          <w:lang w:val="es-CO"/>
        </w:rPr>
        <w:t xml:space="preserve">Los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.drawio</w:t>
      </w:r>
      <w:r>
        <w:rPr>
          <w:lang w:val="es-CO"/>
        </w:rPr>
        <w:t xml:space="preserve"> </w:t>
      </w:r>
      <w:r>
        <w:rPr>
          <w:lang w:val="es-CO"/>
        </w:rPr>
        <w:t xml:space="preserve">y sus exportaciones son la versión vigente; el modelo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 </w:t>
      </w:r>
      <w:r>
        <w:rPr>
          <w:lang w:val="es-CO"/>
        </w:rPr>
        <w:t xml:space="preserve">se conserva como respaldo histórico.</w:t>
      </w:r>
    </w:p>
    <w:p>
      <w:pPr>
        <w:pStyle w:val="Heading1"/>
      </w:pPr>
      <w:bookmarkStart w:id="52" w:name="_9f5ed94368e0cb8030db26b62ab8c35ee7d982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Integridad referencial</w:t>
      </w:r>
      <w:bookmarkEnd w:id="52"/>
    </w:p>
    <w:p>
      <w:pPr>
        <w:pStyle w:val="TableCaption"/>
      </w:pPr>
      <w:r>
        <w:rPr>
          <w:lang w:val="es-CO"/>
        </w:rPr>
        <w:t xml:space="preserve">Llaves foráneas del modelo relacional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laves foráneas del modelo relacion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hija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Columna(s)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 padre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del MER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ON 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DEPARTAMENTO(id_departamento)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ESPECIALIDAD(id_especialidad)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CIUDAD(id_ciudad)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ESPECIE(id_especie)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RAZA(id_raza)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CITA(id_cita)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CONSULTA(id_consulta)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EMPLEADO(id_empleado)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FACTURA(id_factura)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SERVICIO(id_servicio)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MEDICAMENTO(id_medicamento)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ACTION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53" w:name="_normaliza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Normalización</w:t>
      </w:r>
      <w:bookmarkEnd w:id="53"/>
    </w:p>
    <w:p>
      <w:pPr>
        <w:pStyle w:val="CaptionedFigure"/>
      </w:pPr>
      <w:r>
        <w:drawing>
          <wp:inline>
            <wp:extent cx="5334000" cy="2868536"/>
            <wp:effectExtent b="0" l="0" r="0" t="0"/>
            <wp:docPr descr="Proceso de normalización de 0FN a 3FN" title="" id="55" name="Picture"/>
            <a:graphic>
              <a:graphicData uri="http://schemas.openxmlformats.org/drawingml/2006/picture">
                <pic:pic>
                  <pic:nvPicPr>
                    <pic:cNvPr descr="diagramas/png/27_Normalizac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8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Proceso de normalización de 0FN a 3FN</w:t>
      </w:r>
    </w:p>
    <w:p>
      <w:pPr>
        <w:pStyle w:val="Heading2"/>
      </w:pPr>
      <w:bookmarkStart w:id="57" w:name="_conceptos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Conceptos</w:t>
      </w:r>
      <w:bookmarkEnd w:id="57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Dependencia funcional (DF):</w:t>
      </w:r>
      <w:r>
        <w:rPr>
          <w:lang w:val="es-CO"/>
        </w:rP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si cada valor de X determina un único valor de 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1FN:</w:t>
      </w:r>
      <w:r>
        <w:rPr>
          <w:lang w:val="es-CO"/>
        </w:rPr>
        <w:t xml:space="preserve"> </w:t>
      </w:r>
      <w:r>
        <w:rPr>
          <w:lang w:val="es-CO"/>
        </w:rPr>
        <w:t xml:space="preserve">todos los atributos son atómicos; no hay grupos repetitivos ni atributos multivaluados.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2FN:</w:t>
      </w:r>
      <w:r>
        <w:rPr>
          <w:lang w:val="es-CO"/>
        </w:rPr>
        <w:t xml:space="preserve"> </w:t>
      </w:r>
      <w:r>
        <w:rPr>
          <w:lang w:val="es-CO"/>
        </w:rPr>
        <w:t xml:space="preserve">está en 1FN y ningún atributo no primo depende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 (sin dependencias parciales).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3FN:</w:t>
      </w:r>
      <w:r>
        <w:rPr>
          <w:lang w:val="es-CO"/>
        </w:rPr>
        <w:t xml:space="preserve"> </w:t>
      </w:r>
      <w:r>
        <w:rPr>
          <w:lang w:val="es-CO"/>
        </w:rPr>
        <w:t xml:space="preserve">está en 2FN y ningún atributo no primo depende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transitivamente</w:t>
      </w:r>
      <w:r>
        <w:rPr>
          <w:lang w:val="es-CO"/>
        </w:rPr>
        <w:t xml:space="preserve"> </w:t>
      </w:r>
      <w:r>
        <w:rPr>
          <w:lang w:val="es-CO"/>
        </w:rPr>
        <w:t xml:space="preserve">de una llave candidata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m:oMath>
        <m:r>
          <m:t>X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→</m:t>
        </m:r>
        <m:r>
          <m:t>Z</m:t>
        </m:r>
      </m:oMath>
      <w:r>
        <w:rPr>
          <w:lang w:val="es-CO"/>
        </w:rPr>
        <w:t xml:space="preserve"> </w:t>
      </w:r>
      <w:r>
        <w:rPr>
          <w:lang w:val="es-CO"/>
        </w:rPr>
        <w:t xml:space="preserve">con Y no llave).</w:t>
      </w:r>
    </w:p>
    <w:p>
      <w:pPr>
        <w:pStyle w:val="Heading2"/>
      </w:pPr>
      <w:bookmarkStart w:id="58" w:name="_1c57f4e8e082c158ecfbac623c29443e0db7b17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Punto de partida: el formato actual de</w:t>
      </w:r>
      <w:r>
        <w:rPr>
          <w:lang w:val="es-CO"/>
        </w:rPr>
        <w:t xml:space="preserve"> </w:t>
      </w:r>
      <w:r>
        <w:rPr>
          <w:lang w:val="es-CO"/>
        </w:rPr>
        <w:t xml:space="preserve">“Orden de atención y factura”</w:t>
      </w:r>
      <w:bookmarkEnd w:id="58"/>
    </w:p>
    <w:p>
      <w:pPr>
        <w:pStyle w:val="FirstParagraph"/>
      </w:pPr>
      <w:r>
        <w:rPr>
          <w:lang w:val="es-CO"/>
        </w:rPr>
        <w:t xml:space="preserve">Hoy cada sede registra en un solo formato la atención y el cobro. Llevado a una tabla sin normalizar (0FN), un</w:t>
      </w:r>
      <w:r>
        <w:rPr>
          <w:lang w:val="es-CO"/>
        </w:rPr>
        <w:t xml:space="preserve"> </w:t>
      </w:r>
      <w:r>
        <w:rPr>
          <w:lang w:val="es-CO"/>
        </w:rPr>
        <w:t xml:space="preserve">registro contiene grupos repetitivos (varias líneas cobradas) y un atributo multivaluado (varios teléfonos):</w:t>
      </w:r>
    </w:p>
    <w:p>
      <w:pPr>
        <w:pStyle w:val="TableCaption"/>
      </w:pPr>
      <w:r>
        <w:rPr>
          <w:lang w:val="es-CO"/>
        </w:rPr>
        <w:t xml:space="preserve">Formato de orden de atención y factura sin normalizar (0FN)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ormato de orden de atención y factura sin normalizar (0FN)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num_factura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 / ciudad / depto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cliente (doc, nombre, ciudad, depto)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teléfonos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 / raza / 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ítems (código, nombre, cant.,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Usaquén / Bogotá D.C. /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52987654, Andrés Martínez, Bogotá D.C., 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3157894561, 6017451230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 / Labrador / 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(SRV-CON01, Consulta general, 1, 65000); (MED-0001, Amoxivet, 14, 1800)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FV-000042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 / Chía /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 1032456789, Paula Rojas, Chía, 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3204567812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Luna / Siamés / 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Diego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(SRV-VAC02, Vacuna triple felina, 1, 70000)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Anomalías:</w:t>
      </w:r>
      <w:r>
        <w:rPr>
          <w:lang w:val="es-CO"/>
        </w:rPr>
        <w:t xml:space="preserve"> </w:t>
      </w:r>
      <w:r>
        <w:rPr>
          <w:lang w:val="es-CO"/>
        </w:rPr>
        <w:t xml:space="preserve">si cambia el teléfono de un cliente hay que cambiarlo en todas sus facturas (actualización); no se</w:t>
      </w:r>
      <w:r>
        <w:rPr>
          <w:lang w:val="es-CO"/>
        </w:rPr>
        <w:t xml:space="preserve"> </w:t>
      </w:r>
      <w:r>
        <w:rPr>
          <w:lang w:val="es-CO"/>
        </w:rPr>
        <w:t xml:space="preserve">puede registrar un medicamento que aún no se ha vendido (inserción); al borrar la única factura de un cliente se pierde</w:t>
      </w:r>
      <w:r>
        <w:rPr>
          <w:lang w:val="es-CO"/>
        </w:rPr>
        <w:t xml:space="preserve"> </w:t>
      </w:r>
      <w:r>
        <w:rPr>
          <w:lang w:val="es-CO"/>
        </w:rPr>
        <w:t xml:space="preserve">el cliente (eliminación).</w:t>
      </w:r>
    </w:p>
    <w:p>
      <w:pPr>
        <w:pStyle w:val="Heading2"/>
      </w:pPr>
      <w:bookmarkStart w:id="59" w:name="_e246aafd8d38d45632538a82b7202bff8b7b6c6"/>
      <w:r>
        <w:rPr>
          <w:rStyle w:val="SectionNumber"/>
          <w:lang w:val="es-CO"/>
        </w:rPr>
        <w:t xml:space="preserve">6.3</w:t>
      </w:r>
      <w:r>
        <w:tab/>
      </w:r>
      <w:r>
        <w:rPr>
          <w:lang w:val="es-CO"/>
        </w:rPr>
        <w:t xml:space="preserve">Primera Forma Normal (1FN)</w:t>
      </w:r>
      <w:bookmarkEnd w:id="59"/>
    </w:p>
    <w:p>
      <w:pPr>
        <w:pStyle w:val="FirstParagraph"/>
      </w:pPr>
      <w:r>
        <w:rPr>
          <w:lang w:val="es-CO"/>
        </w:rPr>
        <w:t xml:space="preserve">Se eliminan el grupo repetitivo y el atributo multivaluado: cada línea cobrada es una fila identificada por</w:t>
      </w:r>
      <w:r>
        <w:rPr>
          <w:lang w:val="es-CO"/>
        </w:rPr>
        <w:t xml:space="preserve"> </w:t>
      </w:r>
      <w:r>
        <w:rPr>
          <w:lang w:val="es-CO"/>
        </w:rPr>
        <w:t xml:space="preserve">(num_factura, num_linea) y los teléfonos pasan a una relación aparte.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ORDEN_1FN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 fecha, sede, ciudad_sede, depto_sede, doc_cliente,</w:t>
      </w:r>
      <w:r>
        <w:rPr>
          <w:lang w:val="es-CO"/>
        </w:rPr>
        <w:t xml:space="preserve"> </w:t>
      </w:r>
      <w:r>
        <w:rPr>
          <w:lang w:val="es-CO"/>
        </w:rPr>
        <w:t xml:space="preserve">nombre_cliente, ciudad_cliente, depto_cliente, mascota, raza, especie, veterinario, codigo_item, nombre_item,</w:t>
      </w:r>
      <w:r>
        <w:rPr>
          <w:lang w:val="es-CO"/>
        </w:rPr>
        <w:t xml:space="preserve"> </w:t>
      </w:r>
      <w:r>
        <w:rPr>
          <w:lang w:val="es-CO"/>
        </w:rPr>
        <w:t xml:space="preserve">cantidad, precio_unitario)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TELEFONO_1FN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doc_cliente, telefono</w:t>
      </w:r>
      <w:r>
        <w:rPr>
          <w:lang w:val="es-CO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Dependencias funcionales identificadas:</w:t>
      </w:r>
    </w:p>
    <w:p>
      <w:pPr>
        <w:pStyle w:val="TableCaption"/>
      </w:pPr>
      <w:r>
        <w:rPr>
          <w:lang w:val="es-CO"/>
        </w:rPr>
        <w:t xml:space="preserve">Dependencias funcionales del formato en 1FN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pendencias funcionales del formato en 1F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funcional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respecto a la PK (num_factura, num_linea)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num_factura, num_linea → codigo_item, cantidad, 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num_factura → fecha, sede, doc_cliente, mascota, veterinario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(depende solo de num_factura)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nombre_item, precio_vigente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Parcial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 través de un atributo no primo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ciudad_sede → depto_sede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nombre_cliente, ciudad_cliente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→ departamento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DF8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doc_cliente (dueño)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Transitiva</w:t>
            </w:r>
          </w:p>
        </w:tc>
      </w:tr>
    </w:tbl>
    <w:p>
      <w:pPr>
        <w:pStyle w:val="Heading2"/>
      </w:pPr>
      <w:bookmarkStart w:id="60" w:name="_91a27f5ca24a897628b74459d5650c4a5118f9c"/>
      <w:r>
        <w:rPr>
          <w:rStyle w:val="SectionNumber"/>
          <w:lang w:val="es-CO"/>
        </w:rPr>
        <w:t xml:space="preserve">6.4</w:t>
      </w:r>
      <w:r>
        <w:tab/>
      </w:r>
      <w:r>
        <w:rPr>
          <w:lang w:val="es-CO"/>
        </w:rPr>
        <w:t xml:space="preserve">Segunda Forma Normal (2FN)</w:t>
      </w:r>
      <w:bookmarkEnd w:id="60"/>
    </w:p>
    <w:p>
      <w:pPr>
        <w:pStyle w:val="FirstParagraph"/>
      </w:pPr>
      <w:r>
        <w:rPr>
          <w:lang w:val="es-CO"/>
        </w:rPr>
        <w:t xml:space="preserve">Se eliminan las dependencias parciales (DF2 y DF3) separando lo que depende solo de la factura y lo que depende solo</w:t>
      </w:r>
      <w:r>
        <w:rPr>
          <w:lang w:val="es-CO"/>
        </w:rPr>
        <w:t xml:space="preserve"> </w:t>
      </w:r>
      <w:r>
        <w:rPr>
          <w:lang w:val="es-CO"/>
        </w:rPr>
        <w:t xml:space="preserve">del ítem: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FACTURA_2FN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</w:t>
      </w:r>
      <w:r>
        <w:rPr>
          <w:lang w:val="es-CO"/>
        </w:rPr>
        <w:t xml:space="preserve">, fecha, sede, ciudad_sede, depto_sede, doc_cliente, nombre_cliente,</w:t>
      </w:r>
      <w:r>
        <w:rPr>
          <w:lang w:val="es-CO"/>
        </w:rPr>
        <w:t xml:space="preserve"> </w:t>
      </w:r>
      <w:r>
        <w:rPr>
          <w:lang w:val="es-CO"/>
        </w:rPr>
        <w:t xml:space="preserve">ciudad_cliente, depto_cliente, mascota, raza, especie, veterinario)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DETALLE_2FN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num_factura, 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codigo_item</w:t>
      </w:r>
      <w:r>
        <w:rPr>
          <w:lang w:val="es-CO"/>
        </w:rPr>
        <w:t xml:space="preserve">, cantidad, precio_unitario)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ITEM_2FN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codigo_item</w:t>
      </w:r>
      <w:r>
        <w:rPr>
          <w:lang w:val="es-CO"/>
        </w:rPr>
        <w:t xml:space="preserve">, nombre_item, precio_vigente)</w:t>
      </w:r>
    </w:p>
    <w:p>
      <w:pPr>
        <w:pStyle w:val="FirstParagraph"/>
      </w:pPr>
      <w:r>
        <w:rPr>
          <w:lang w:val="es-CO"/>
        </w:rPr>
        <w:t xml:space="preserve">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precio_unitario</w:t>
      </w:r>
      <w:r>
        <w:rPr>
          <w:lang w:val="es-CO"/>
        </w:rPr>
        <w:t xml:space="preserve"> </w:t>
      </w:r>
      <w:r>
        <w:rPr>
          <w:lang w:val="es-CO"/>
        </w:rPr>
        <w:t xml:space="preserve">permanece en el detalle porque es el precio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histórico</w:t>
      </w:r>
      <w:r>
        <w:rPr>
          <w:lang w:val="es-CO"/>
        </w:rPr>
        <w:t xml:space="preserve"> </w:t>
      </w:r>
      <w:r>
        <w:rPr>
          <w:lang w:val="es-CO"/>
        </w:rPr>
        <w:t xml:space="preserve">del día de la venta, distinto del</w:t>
      </w:r>
      <w:r>
        <w:rPr>
          <w:lang w:val="es-CO"/>
        </w:rPr>
        <w:t xml:space="preserve"> </w:t>
      </w:r>
      <w:r>
        <w:rPr>
          <w:lang w:val="es-CO"/>
        </w:rPr>
        <w:t xml:space="preserve">precio vigente del catálogo (supuesto S-37); por eso no es redundante.</w:t>
      </w:r>
    </w:p>
    <w:p>
      <w:pPr>
        <w:pStyle w:val="Heading2"/>
      </w:pPr>
      <w:bookmarkStart w:id="61" w:name="_01ba4faec9d3960aec88de952d29d770a3c7c2e"/>
      <w:r>
        <w:rPr>
          <w:rStyle w:val="SectionNumber"/>
          <w:lang w:val="es-CO"/>
        </w:rPr>
        <w:t xml:space="preserve">6.5</w:t>
      </w:r>
      <w:r>
        <w:tab/>
      </w:r>
      <w:r>
        <w:rPr>
          <w:lang w:val="es-CO"/>
        </w:rPr>
        <w:t xml:space="preserve">Tercera Forma Normal (3FN)</w:t>
      </w:r>
      <w:bookmarkEnd w:id="61"/>
    </w:p>
    <w:p>
      <w:pPr>
        <w:pStyle w:val="FirstParagraph"/>
      </w:pPr>
      <w:r>
        <w:rPr>
          <w:lang w:val="es-CO"/>
        </w:rPr>
        <w:t xml:space="preserve">Se eliminan las dependencias transitivas (DF4 a DF8), creando una relación por cada determinante:</w:t>
      </w:r>
    </w:p>
    <w:p>
      <w:pPr>
        <w:pStyle w:val="TableCaption"/>
      </w:pPr>
      <w:r>
        <w:rPr>
          <w:lang w:val="es-CO"/>
        </w:rPr>
        <w:t xml:space="preserve">Eliminación de dependencias transitivas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liminación de dependencias transitiv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 transitiva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 creada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→ ciudad → 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SEDE(id_sede,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), CIUDAD(id_ciudad,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id_departamento</w:t>
            </w:r>
            <w:r>
              <w:rPr>
                <w:sz w:val="19"/>
                <w:lang w:val="es-CO"/>
              </w:rPr>
              <w:t xml:space="preserve">), 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doc_cliente → nombre, 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CLIENTE(id_cliente, tipo_documento, num_documento, nombres, apellidos,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id_ciudad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→ raza → 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MASCOTA(id_mascota,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id_raza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id_cliente</w:t>
            </w:r>
            <w:r>
              <w:rPr>
                <w:sz w:val="19"/>
                <w:lang w:val="es-CO"/>
              </w:rPr>
              <w:t xml:space="preserve">), RAZA(id_raza, …,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id_especie</w:t>
            </w:r>
            <w:r>
              <w:rPr>
                <w:sz w:val="19"/>
                <w:lang w:val="es-CO"/>
              </w:rPr>
              <w:t xml:space="preserve">), 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→ veterinario,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atención se separa del cobro: CITA y CONSULTA registran mascota y veterinario; FACTURA solo cliente, sede y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codigo_item → servicio o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ítem se especializa en SERVICIO y MEDICAMENTO; DETALLE_FACTURA referencia uno de los dos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Al completar el análisis para todo el dominio (personal, inventario, fórmulas) se obtiene exactamente el esquema de</w:t>
      </w:r>
      <w:r>
        <w:rPr>
          <w:lang w:val="es-CO"/>
        </w:rPr>
        <w:t xml:space="preserve"> </w:t>
      </w:r>
      <w:r>
        <w:rPr>
          <w:lang w:val="es-CO"/>
        </w:rPr>
        <w:t xml:space="preserve">22 tablas presentado en la sección de esquema relacional.</w:t>
      </w:r>
    </w:p>
    <w:p>
      <w:pPr>
        <w:pStyle w:val="Heading2"/>
      </w:pPr>
      <w:bookmarkStart w:id="62" w:name="_c4c95a5fd2efa775fca9539b49e62b37cbdb0c5"/>
      <w:r>
        <w:rPr>
          <w:rStyle w:val="SectionNumber"/>
          <w:lang w:val="es-CO"/>
        </w:rPr>
        <w:t xml:space="preserve">6.6</w:t>
      </w:r>
      <w:r>
        <w:tab/>
      </w:r>
      <w:r>
        <w:rPr>
          <w:lang w:val="es-CO"/>
        </w:rPr>
        <w:t xml:space="preserve">Verificación de 3FN del esquema final</w:t>
      </w:r>
      <w:bookmarkEnd w:id="62"/>
    </w:p>
    <w:p>
      <w:pPr>
        <w:pStyle w:val="TableCaption"/>
      </w:pPr>
      <w:r>
        <w:rPr>
          <w:lang w:val="es-CO"/>
        </w:rPr>
        <w:t xml:space="preserve">Verificación de 3FN por tabla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 3FN por tabl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Determinantes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parciales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Dependencias transitivas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Forma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ESPECIE, RAZA, ESPECIALIDAD, SERVICIO,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(código, nombre)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SEDE, EMPLEADO, CLIENTE, MASCOTA, 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(documento, email, microchip)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(PK simple)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ciudad, raza y sede se guardan solo como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id_cita; (id_veterinario, fecha_hora)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los datos de mascota, sede y servicio están en sus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y llaves únicas (id_cita, numero_factura)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total es derivado y no se 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(id_cliente, telefono)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(id_empleado, id_especialidad)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fecha_certificacion depende de ambas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(id_consulta,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dosis, frecuencia y cantidad dependen de la combinación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(id_sede, id_medicamento)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el stock depende de la sede y del 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(id_factura, num_linea)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No: cantidad y precio dependen de la línea concreta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todas las tablas los únicos determinantes son llaves candidatas (PK o UNIQUE); por lo tanto el esquema cumple</w:t>
      </w:r>
      <w:r>
        <w:rPr>
          <w:lang w:val="es-CO"/>
        </w:rPr>
        <w:t xml:space="preserve"> </w:t>
      </w:r>
      <w:r>
        <w:rPr>
          <w:lang w:val="es-CO"/>
        </w:rPr>
        <w:t xml:space="preserve">además la Forma Normal de Boyce-Codd (FNBC).</w:t>
      </w:r>
    </w:p>
    <w:p>
      <w:pPr>
        <w:pStyle w:val="Heading1"/>
      </w:pPr>
      <w:bookmarkStart w:id="63" w:name="_5d39a7540af935ac9c7d18dbc0ee1862a44078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Script DDL</w:t>
      </w:r>
      <w:bookmarkEnd w:id="63"/>
    </w:p>
    <w:p>
      <w:pPr>
        <w:pStyle w:val="FirstParagraph"/>
      </w:pPr>
      <w:r>
        <w:rPr>
          <w:lang w:val="es-CO"/>
        </w:rPr>
        <w:t xml:space="preserve">El modelo físico correspondiente se encuentra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(tablas y 113 restricciones</w:t>
      </w:r>
      <w:r>
        <w:rPr>
          <w:lang w:val="es-CO"/>
        </w:rPr>
        <w:t xml:space="preserve"> </w:t>
      </w:r>
      <w:r>
        <w:rPr>
          <w:lang w:val="es-CO"/>
        </w:rPr>
        <w:t xml:space="preserve">con nombre)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database/01_ddl/02_comentarios.sql</w:t>
      </w:r>
      <w:r>
        <w:rPr>
          <w:lang w:val="es-CO"/>
        </w:rPr>
        <w:t xml:space="preserve"> </w:t>
      </w:r>
      <w:r>
        <w:rPr>
          <w:lang w:val="es-CO"/>
        </w:rPr>
        <w:t xml:space="preserve">(comentarios de tablas y columnas). Ambos se generan desde la misma</w:t>
      </w:r>
      <w:r>
        <w:rPr>
          <w:lang w:val="es-CO"/>
        </w:rPr>
        <w:t xml:space="preserve"> </w:t>
      </w:r>
      <w:r>
        <w:rPr>
          <w:lang w:val="es-CO"/>
        </w:rPr>
        <w:t xml:space="preserve">especificación del modelo, lo que garantiza que el diccionario de datos, los diagramas y el script coinciden.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49" Type="http://schemas.openxmlformats.org/officeDocument/2006/relationships/image" Target="media/rId49.png"/><Relationship Id="rId54" Type="http://schemas.openxmlformats.org/officeDocument/2006/relationships/image" Target="media/rId54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Relacional con notación Crow's Foot y Normalización (3FN) — SIGEVET</dc:title>
  <dc:creator>Sebastián Castellanos Parra, Juan David Polo Herrera, Juan Miguel Ramos</dc:creator>
  <dc:language>es-CO</dc:language>
  <cp:keywords/>
  <dcterms:created xsi:type="dcterms:W3CDTF">2026-10-26T17:05:38Z</dcterms:created>
  <dcterms:modified xsi:type="dcterms:W3CDTF">2026-10-26T17:05:38Z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Relacional con notación Crow’s Foot y Normalización (3FN)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