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after="360"/>
        <w:jc w:val="center"/>
      </w:pPr>
      <w:r>
        <w:drawing>
          <wp:inline>
            <wp:extent cx="2160000" cy="1001928"/>
            <wp:docPr id="1" name="Picture 1"/>
            <wp:cNvGraphicFramePr>
              <a:graphicFrameLocks noChangeAspect="1"/>
            </wp:cNvGraphicFramePr>
            <a:graphic>
              <a:graphicData uri="http://schemas.openxmlformats.org/drawingml/2006/picture">
                <pic:pic>
                  <pic:nvPicPr>
                    <pic:cNvPr id="0" name="logo_unbosque.png"/>
                    <pic:cNvPicPr/>
                  </pic:nvPicPr>
                  <pic:blipFill>
                    <a:blip r:embed="rId1"/>
                    <a:stretch>
                      <a:fillRect/>
                    </a:stretch>
                  </pic:blipFill>
                  <pic:spPr>
                    <a:xfrm>
                      <a:off x="0" y="0"/>
                      <a:ext cx="2160000" cy="1001928"/>
                    </a:xfrm>
                    <a:prstGeom prst="rect"/>
                  </pic:spPr>
                </pic:pic>
              </a:graphicData>
            </a:graphic>
          </wp:inline>
        </w:drawing>
      </w:r>
    </w:p>
    <w:p>
      <w:pPr>
        <w:spacing w:after="40"/>
        <w:jc w:val="center"/>
      </w:pPr>
      <w:r>
        <w:rPr>
          <w:b/>
          <w:color w:val="C86A00"/>
          <w:sz w:val="32"/>
        </w:rPr>
        <w:t>UNIVERSIDAD EL BOSQUE</w:t>
      </w:r>
    </w:p>
    <w:p>
      <w:pPr>
        <w:spacing w:after="120"/>
        <w:jc w:val="center"/>
      </w:pPr>
      <w:r>
        <w:rPr>
          <w:b w:val="0"/>
          <w:color w:val="333333"/>
          <w:sz w:val="22"/>
        </w:rPr>
        <w:t>Facultad de Ingeniería — Programa de Ingeniería de Sistemas</w:t>
      </w:r>
    </w:p>
    <w:p>
      <w:pPr>
        <w:spacing w:after="1200"/>
        <w:jc w:val="center"/>
      </w:pPr>
      <w:r>
        <w:rPr>
          <w:b w:val="0"/>
          <w:color w:val="333333"/>
          <w:sz w:val="22"/>
        </w:rPr>
        <w:t>Bases de Datos 1 (12998) — Periodo 2026-2</w:t>
      </w:r>
    </w:p>
    <w:p>
      <w:pPr>
        <w:spacing w:after="200"/>
        <w:jc w:val="center"/>
      </w:pPr>
      <w:r>
        <w:rPr>
          <w:b/>
          <w:color w:val="C86A00"/>
          <w:sz w:val="44"/>
        </w:rPr>
        <w:t>Documento de Análisis de selección de Sistema Operativo</w:t>
      </w:r>
    </w:p>
    <w:p>
      <w:pPr>
        <w:spacing w:after="120"/>
        <w:jc w:val="center"/>
      </w:pPr>
      <w:r>
        <w:rPr>
          <w:b/>
          <w:color w:val="333333"/>
          <w:sz w:val="28"/>
        </w:rPr>
        <w:t>SIGEVET — Sistema Integral de Gestión Veterinaria</w:t>
      </w:r>
    </w:p>
    <w:p>
      <w:pPr>
        <w:spacing w:after="120"/>
        <w:jc w:val="center"/>
      </w:pPr>
      <w:r>
        <w:rPr>
          <w:b w:val="0"/>
          <w:color w:val="333333"/>
          <w:sz w:val="22"/>
        </w:rPr>
        <w:t>Red de Clínicas Veterinarias Huella Sana S.A.S. (caso simulado)</w:t>
      </w:r>
    </w:p>
    <w:p>
      <w:pPr>
        <w:spacing w:after="1200"/>
        <w:jc w:val="center"/>
      </w:pPr>
      <w:r>
        <w:rPr>
          <w:b w:val="0"/>
          <w:color w:val="333333"/>
          <w:sz w:val="22"/>
        </w:rPr>
        <w:t>Proyecto Final · Fase 2 · Versión 1.0</w:t>
      </w:r>
    </w:p>
    <w:p>
      <w:pPr>
        <w:spacing w:after="40"/>
        <w:jc w:val="center"/>
      </w:pPr>
      <w:r>
        <w:rPr>
          <w:b/>
          <w:color w:val="333333"/>
          <w:sz w:val="24"/>
        </w:rPr>
        <w:t>Integrantes</w:t>
      </w:r>
    </w:p>
    <w:p>
      <w:pPr>
        <w:spacing w:after="40"/>
        <w:jc w:val="center"/>
      </w:pPr>
      <w:r>
        <w:rPr>
          <w:b w:val="0"/>
          <w:color w:val="333333"/>
          <w:sz w:val="24"/>
        </w:rPr>
        <w:t>Sebastián Castellanos Parra — 1031811214</w:t>
      </w:r>
    </w:p>
    <w:p>
      <w:pPr>
        <w:spacing w:after="40"/>
        <w:jc w:val="center"/>
      </w:pPr>
      <w:r>
        <w:rPr>
          <w:b w:val="0"/>
          <w:color w:val="333333"/>
          <w:sz w:val="24"/>
        </w:rPr>
        <w:t>Juan David Polo Herrera — 1117506677</w:t>
      </w:r>
    </w:p>
    <w:p>
      <w:pPr>
        <w:spacing w:after="40"/>
        <w:jc w:val="center"/>
      </w:pPr>
      <w:r>
        <w:rPr>
          <w:b w:val="0"/>
          <w:color w:val="333333"/>
          <w:sz w:val="24"/>
        </w:rPr>
        <w:t>Juan Miguel Ramos — 1025528586</w:t>
      </w:r>
    </w:p>
    <w:p>
      <w:pPr>
        <w:spacing w:after="480"/>
        <w:jc w:val="center"/>
      </w:pPr>
    </w:p>
    <w:p>
      <w:pPr>
        <w:spacing w:after="40"/>
        <w:jc w:val="center"/>
      </w:pPr>
      <w:r>
        <w:rPr>
          <w:b/>
          <w:color w:val="333333"/>
          <w:sz w:val="24"/>
        </w:rPr>
        <w:t>Docente</w:t>
      </w:r>
    </w:p>
    <w:p>
      <w:pPr>
        <w:spacing w:after="960"/>
        <w:jc w:val="center"/>
      </w:pPr>
      <w:r>
        <w:rPr>
          <w:b w:val="0"/>
          <w:color w:val="333333"/>
          <w:sz w:val="24"/>
        </w:rPr>
        <w:t>Ing., Esp., M.Ed. Christian Felipe Duarte Arévalo</w:t>
      </w:r>
    </w:p>
    <w:p>
      <w:pPr>
        <w:spacing w:after="120"/>
        <w:jc w:val="center"/>
      </w:pPr>
      <w:r>
        <w:rPr>
          <w:b w:val="0"/>
          <w:color w:val="333333"/>
          <w:sz w:val="24"/>
        </w:rPr>
        <w:t>Bogotá D.C.</w:t>
      </w:r>
      <w:r>
        <w:br w:type="page"/>
      </w:r>
    </w:p>
    <w:sdt>
      <w:sdtPr>
        <w:docPartObj>
          <w:docPartGallery w:val="Table of Contents"/>
          <w:docPartUnique/>
        </w:docPartObj>
      </w:sdtPr>
      <w:sdtContent>
        <w:p>
          <w:pPr>
            <w:pStyle w:val="TOCHeading"/>
          </w:pPr>
          <w:r>
            <w:rPr>
              <w:lang w:val="es-CO"/>
            </w:rPr>
            <w:t xml:space="preserve">Tabla de contenido</w:t>
          </w:r>
        </w:p>
        <w:p>
          <w:r>
            <w:fldChar w:fldCharType="begin" w:dirty="true"/>
            <w:instrText xml:space="preserve">TOC \o "1-2" \h \z \u</w:instrText>
            <w:fldChar w:fldCharType="separate"/>
            <w:fldChar w:fldCharType="end"/>
          </w:r>
        </w:p>
      </w:sdtContent>
    </w:sdt>
    <w:p>
      <w:r>
        <w:br w:type="page"/>
      </w:r>
    </w:p>
    <w:p>
      <w:pPr>
        <w:pStyle w:val="Heading1"/>
      </w:pPr>
      <w:bookmarkStart w:id="19" w:name="_47b0b0c2fb0a64550751876f479b357c9d90ee1"/>
      <w:r>
        <w:rPr>
          <w:rStyle w:val="SectionNumber"/>
          <w:lang w:val="es-CO"/>
        </w:rPr>
        <w:t xml:space="preserve">1</w:t>
      </w:r>
      <w:r>
        <w:tab/>
      </w:r>
      <w:r>
        <w:rPr>
          <w:lang w:val="es-CO"/>
        </w:rPr>
        <w:t xml:space="preserve">Introducción y objetivo</w:t>
      </w:r>
      <w:bookmarkEnd w:id="19"/>
    </w:p>
    <w:p>
      <w:pPr>
        <w:pStyle w:val="FirstParagraph"/>
      </w:pPr>
      <w:r>
        <w:rPr>
          <w:lang w:val="es-CO"/>
        </w:rPr>
        <w:t xml:space="preserve">Se selecciona</w:t>
      </w:r>
      <w:r>
        <w:rPr>
          <w:lang w:val="es-CO"/>
        </w:rPr>
        <w:t xml:space="preserve"> </w:t>
      </w:r>
      <w:r>
        <w:rPr>
          <w:b/>
          <w:bCs/>
          <w:lang w:val="es-CO"/>
        </w:rPr>
        <w:t xml:space="preserve">Oracle Linux 9 (x86_64)</w:t>
      </w:r>
      <w:r>
        <w:rPr>
          <w:lang w:val="es-CO"/>
        </w:rPr>
        <w:t xml:space="preserve"> </w:t>
      </w:r>
      <w:r>
        <w:rPr>
          <w:lang w:val="es-CO"/>
        </w:rPr>
        <w:t xml:space="preserve">como sistema operativo de la máquina virtual de SIGEVET. Ofrece MySQL 8.4 LTS en AppStream mediante el módulo</w:t>
      </w:r>
      <w:r>
        <w:rPr>
          <w:lang w:val="es-CO"/>
        </w:rPr>
        <w:t xml:space="preserve"> </w:t>
      </w:r>
      <w:r>
        <w:rPr>
          <w:rStyle w:val="VerbatimChar"/>
          <w:lang w:val="es-CO"/>
        </w:rPr>
        <w:t xml:space="preserve">mysql:8.4</w:t>
      </w:r>
      <w:r>
        <w:rPr>
          <w:lang w:val="es-CO"/>
        </w:rPr>
        <w:t xml:space="preserve">, no exige costo de licencia y coincide con la sugerencia de Bases de Datos 1 de la Universidad El Bosque. El objetivo del análisis es justificar la decisión mediante requisitos verificables y una comparación ponderada de seis alternativas Linux y Unix. [1]</w:t>
      </w:r>
    </w:p>
    <w:p>
      <w:pPr>
        <w:pStyle w:val="BodyText"/>
      </w:pPr>
      <w:r>
        <w:rPr>
          <w:lang w:val="es-CO"/>
        </w:rPr>
        <w:t xml:space="preserve">SIGEVET es el Sistema Integral de Gestión Veterinaria de la organización ficticia Huella Sana S.A.S., una red de cinco clínicas en Usaquén, Chapinero, Chía, Laureles y San Fernando. Su modelo comprende 22 tablas para sedes, personal, propietarios, mascotas, atención clínica, inventarios y facturación. La aplicación web, desarrollada en Java con Spring Boot (sin ORM), será exclusivamente de consulta. El alcance es un laboratorio académico virtualizado con datos sintéticos.</w:t>
      </w:r>
    </w:p>
    <w:p>
      <w:pPr>
        <w:pStyle w:val="Heading1"/>
      </w:pPr>
      <w:bookmarkStart w:id="20" w:name="_b2e4e5c2658930437c392c20d87325d0789a235"/>
      <w:r>
        <w:rPr>
          <w:rStyle w:val="SectionNumber"/>
          <w:lang w:val="es-CO"/>
        </w:rPr>
        <w:t xml:space="preserve">2</w:t>
      </w:r>
      <w:r>
        <w:tab/>
      </w:r>
      <w:r>
        <w:rPr>
          <w:lang w:val="es-CO"/>
        </w:rPr>
        <w:t xml:space="preserve">Requisitos y restricciones</w:t>
      </w:r>
      <w:bookmarkEnd w:id="20"/>
    </w:p>
    <w:p>
      <w:pPr>
        <w:pStyle w:val="Heading2"/>
      </w:pPr>
      <w:bookmarkStart w:id="21" w:name="_39f950377d921fdb41501c4c2204e29c048dfba"/>
      <w:r>
        <w:rPr>
          <w:rStyle w:val="SectionNumber"/>
          <w:lang w:val="es-CO"/>
        </w:rPr>
        <w:t xml:space="preserve">2.1</w:t>
      </w:r>
      <w:r>
        <w:tab/>
      </w:r>
      <w:r>
        <w:rPr>
          <w:lang w:val="es-CO"/>
        </w:rPr>
        <w:t xml:space="preserve">Condiciones académicas y funcionales</w:t>
      </w:r>
      <w:bookmarkEnd w:id="21"/>
    </w:p>
    <w:p>
      <w:pPr>
        <w:pStyle w:val="FirstParagraph"/>
      </w:pPr>
      <w:r>
        <w:rPr>
          <w:lang w:val="es-CO"/>
        </w:rPr>
        <w:t xml:space="preserve">La asignatura admite únicamente Linux o Unix para el sistema operativo invitado y sugiere expresamente Oracle Linux. Windows y macOS quedan fuera de la selección del invitado; su uso como anfitriones es independiente de esta restricción. Se debe alojar un RDBMS relacional, ejecutar los scripts de las 22 tablas y demostrar integridad referencial, consultas y administración de usuarios. SQL Server está excluido de la selección del RDBMS.</w:t>
      </w:r>
    </w:p>
    <w:p>
      <w:pPr>
        <w:pStyle w:val="BodyText"/>
      </w:pPr>
      <w:r>
        <w:rPr>
          <w:lang w:val="es-CO"/>
        </w:rPr>
        <w:t xml:space="preserve">Se conserva Oracle Linux 9 x86_64 y se adopta</w:t>
      </w:r>
      <w:r>
        <w:rPr>
          <w:lang w:val="es-CO"/>
        </w:rPr>
        <w:t xml:space="preserve"> </w:t>
      </w:r>
      <w:r>
        <w:rPr>
          <w:b/>
          <w:bCs/>
          <w:lang w:val="es-CO"/>
        </w:rPr>
        <w:t xml:space="preserve">MySQL 8.4 LTS Community Edition</w:t>
      </w:r>
      <w:r>
        <w:rPr>
          <w:lang w:val="es-CO"/>
        </w:rPr>
        <w:t xml:space="preserve">, con la base</w:t>
      </w:r>
      <w:r>
        <w:rPr>
          <w:lang w:val="es-CO"/>
        </w:rPr>
        <w:t xml:space="preserve"> </w:t>
      </w:r>
      <w:r>
        <w:rPr>
          <w:rStyle w:val="VerbatimChar"/>
          <w:lang w:val="es-CO"/>
        </w:rPr>
        <w:t xml:space="preserve">sigevet</w:t>
      </w:r>
      <w:r>
        <w:rPr>
          <w:lang w:val="es-CO"/>
        </w:rPr>
        <w:t xml:space="preserve">, el propietario</w:t>
      </w:r>
      <w:r>
        <w:rPr>
          <w:lang w:val="es-CO"/>
        </w:rPr>
        <w:t xml:space="preserve"> </w:t>
      </w:r>
      <w:r>
        <w:rPr>
          <w:rStyle w:val="VerbatimChar"/>
          <w:lang w:val="es-CO"/>
        </w:rPr>
        <w:t xml:space="preserve">vetdb</w:t>
      </w:r>
      <w:r>
        <w:rPr>
          <w:lang w:val="es-CO"/>
        </w:rPr>
        <w:t xml:space="preserve"> </w:t>
      </w:r>
      <w:r>
        <w:rPr>
          <w:lang w:val="es-CO"/>
        </w:rPr>
        <w:t xml:space="preserve">y el usuario de consulta</w:t>
      </w:r>
      <w:r>
        <w:rPr>
          <w:lang w:val="es-CO"/>
        </w:rPr>
        <w:t xml:space="preserve"> </w:t>
      </w:r>
      <w:r>
        <w:rPr>
          <w:rStyle w:val="VerbatimChar"/>
          <w:lang w:val="es-CO"/>
        </w:rPr>
        <w:t xml:space="preserve">vet_app</w:t>
      </w:r>
      <w:r>
        <w:rPr>
          <w:lang w:val="es-CO"/>
        </w:rPr>
        <w:t xml:space="preserve">. La aplicación Java usa JDBC con MySQL Connector/J y la administración gráfica se realiza desde MySQL Workbench en el anfitrión. La primera instalación con Oracle Database Free quedó como respaldo. La selección detallada del motor corresponde al análisis de RDBMS de esta fase.</w:t>
      </w:r>
    </w:p>
    <w:p>
      <w:pPr>
        <w:pStyle w:val="Heading2"/>
      </w:pPr>
      <w:bookmarkStart w:id="22" w:name="_5ae708fc86cf7dc16d777a9ef0f20688187e0c6"/>
      <w:r>
        <w:rPr>
          <w:rStyle w:val="SectionNumber"/>
          <w:lang w:val="es-CO"/>
        </w:rPr>
        <w:t xml:space="preserve">2.2</w:t>
      </w:r>
      <w:r>
        <w:tab/>
      </w:r>
      <w:r>
        <w:rPr>
          <w:lang w:val="es-CO"/>
        </w:rPr>
        <w:t xml:space="preserve">Hardware y presupuesto de recursos</w:t>
      </w:r>
      <w:bookmarkEnd w:id="22"/>
    </w:p>
    <w:p>
      <w:pPr>
        <w:pStyle w:val="TableCaption"/>
      </w:pPr>
      <w:r>
        <w:rPr>
          <w:lang w:val="es-CO"/>
        </w:rPr>
        <w:t xml:space="preserve">Condiciones del anfitrión y presupuesto inicial de la máquina virtual</w:t>
      </w:r>
    </w:p>
    <w:tbl>
      <w:tblPr>
        <w:tblStyle w:val="Table"/>
        <w:tblW w:type="pct" w:w="5000"/>
        <w:tblLayout w:type="fixed"/>
        <w:tblLook w:firstRow="1" w:lastRow="0" w:firstColumn="0" w:lastColumn="0" w:noHBand="0" w:noVBand="0" w:val="0020"/>
        <w:tblCaption w:val="Condiciones del anfitrión y presupuesto inicial de la máquina virtual"/>
        <w:tblBorders>
          <w:top w:val="single" w:sz="4" w:color="A6A6A6"/>
          <w:left w:val="single" w:sz="4" w:color="A6A6A6"/>
          <w:bottom w:val="single" w:sz="4" w:color="A6A6A6"/>
          <w:right w:val="single" w:sz="4" w:color="A6A6A6"/>
          <w:insideH w:val="single" w:sz="4" w:color="A6A6A6"/>
          <w:insideV w:val="single" w:sz="4" w:color="A6A6A6"/>
        </w:tblBorders>
      </w:tblPr>
      <w:tblGrid>
        <w:gridCol w:w="3960"/>
        <w:gridCol w:w="3960"/>
      </w:tblGrid>
      <w:tr>
        <w:trPr>
          <w:tblHeader w:val="on"/>
        </w:trPr>
        <w:tc>
          <w:tcPr>
            <w:shd w:val="clear" w:fill="FBE5CC"/>
          </w:tcPr>
          <w:p>
            <w:pPr>
              <w:pStyle w:val="Compact"/>
            </w:pPr>
            <w:r>
              <w:rPr>
                <w:b/>
                <w:sz w:val="19"/>
                <w:lang w:val="es-CO"/>
              </w:rPr>
              <w:t xml:space="preserve">Elemento</w:t>
            </w:r>
          </w:p>
        </w:tc>
        <w:tc>
          <w:tcPr>
            <w:shd w:val="clear" w:fill="FBE5CC"/>
          </w:tcPr>
          <w:p>
            <w:pPr>
              <w:pStyle w:val="Compact"/>
            </w:pPr>
            <w:r>
              <w:rPr>
                <w:b/>
                <w:sz w:val="19"/>
                <w:lang w:val="es-CO"/>
              </w:rPr>
              <w:t xml:space="preserve">Condición o asignación propuesta</w:t>
            </w:r>
          </w:p>
        </w:tc>
      </w:tr>
      <w:tr>
        <w:tc>
          <w:tcPr/>
          <w:p>
            <w:pPr>
              <w:pStyle w:val="Compact"/>
            </w:pPr>
            <w:r>
              <w:rPr>
                <w:sz w:val="19"/>
                <w:lang w:val="es-CO"/>
              </w:rPr>
              <w:t xml:space="preserve">Anfitrión de simulación</w:t>
            </w:r>
          </w:p>
        </w:tc>
        <w:tc>
          <w:tcPr/>
          <w:p>
            <w:pPr>
              <w:pStyle w:val="Compact"/>
            </w:pPr>
            <w:r>
              <w:rPr>
                <w:sz w:val="19"/>
                <w:lang w:val="es-CO"/>
              </w:rPr>
              <w:t xml:space="preserve">MacBook Pro 2019, Intel Core i7-9750H, 6 núcleos, 16 GB de RAM</w:t>
            </w:r>
          </w:p>
        </w:tc>
      </w:tr>
      <w:tr>
        <w:tc>
          <w:tcPr/>
          <w:p>
            <w:pPr>
              <w:pStyle w:val="Compact"/>
            </w:pPr>
            <w:r>
              <w:rPr>
                <w:sz w:val="19"/>
                <w:lang w:val="es-CO"/>
              </w:rPr>
              <w:t xml:space="preserve">Sistema del anfitrión</w:t>
            </w:r>
          </w:p>
        </w:tc>
        <w:tc>
          <w:tcPr/>
          <w:p>
            <w:pPr>
              <w:pStyle w:val="Compact"/>
            </w:pPr>
            <w:r>
              <w:rPr>
                <w:sz w:val="19"/>
                <w:lang w:val="es-CO"/>
              </w:rPr>
              <w:t xml:space="preserve">macOS Sonoma 14.8</w:t>
            </w:r>
          </w:p>
        </w:tc>
      </w:tr>
      <w:tr>
        <w:tc>
          <w:tcPr/>
          <w:p>
            <w:pPr>
              <w:pStyle w:val="Compact"/>
            </w:pPr>
            <w:r>
              <w:rPr>
                <w:sz w:val="19"/>
                <w:lang w:val="es-CO"/>
              </w:rPr>
              <w:t xml:space="preserve">Arquitectura del invitado</w:t>
            </w:r>
          </w:p>
        </w:tc>
        <w:tc>
          <w:tcPr/>
          <w:p>
            <w:pPr>
              <w:pStyle w:val="Compact"/>
            </w:pPr>
            <w:r>
              <w:rPr>
                <w:sz w:val="19"/>
                <w:lang w:val="es-CO"/>
              </w:rPr>
              <w:t xml:space="preserve">x86_64, correspondiente al procesador Intel y a los paquetes del repositorio</w:t>
            </w:r>
          </w:p>
        </w:tc>
      </w:tr>
      <w:tr>
        <w:tc>
          <w:tcPr/>
          <w:p>
            <w:pPr>
              <w:pStyle w:val="Compact"/>
            </w:pPr>
            <w:r>
              <w:rPr>
                <w:sz w:val="19"/>
                <w:lang w:val="es-CO"/>
              </w:rPr>
              <w:t xml:space="preserve">Máquina virtual</w:t>
            </w:r>
          </w:p>
        </w:tc>
        <w:tc>
          <w:tcPr/>
          <w:p>
            <w:pPr>
              <w:pStyle w:val="Compact"/>
            </w:pPr>
            <w:r>
              <w:rPr>
                <w:sz w:val="19"/>
                <w:lang w:val="es-CO"/>
              </w:rPr>
              <w:t xml:space="preserve">4 vCPU, 6 GiB de RAM y disco virtual de 40 GiB, con instalación mínima sin escritorio</w:t>
            </w:r>
          </w:p>
        </w:tc>
      </w:tr>
      <w:tr>
        <w:tc>
          <w:tcPr/>
          <w:p>
            <w:pPr>
              <w:pStyle w:val="Compact"/>
            </w:pPr>
            <w:r>
              <w:rPr>
                <w:sz w:val="19"/>
                <w:lang w:val="es-CO"/>
              </w:rPr>
              <w:t xml:space="preserve">Reserva del anfitrión</w:t>
            </w:r>
          </w:p>
        </w:tc>
        <w:tc>
          <w:tcPr/>
          <w:p>
            <w:pPr>
              <w:pStyle w:val="Compact"/>
            </w:pPr>
            <w:r>
              <w:rPr>
                <w:sz w:val="19"/>
                <w:lang w:val="es-CO"/>
              </w:rPr>
              <w:t xml:space="preserve">La asignación deja aproximadamente 10 GB de RAM fuera de la VM, antes de considerar la sobrecarga de virtualización</w:t>
            </w:r>
          </w:p>
        </w:tc>
      </w:tr>
      <w:tr>
        <w:tc>
          <w:tcPr/>
          <w:p>
            <w:pPr>
              <w:pStyle w:val="Compact"/>
            </w:pPr>
            <w:r>
              <w:rPr>
                <w:sz w:val="19"/>
                <w:lang w:val="es-CO"/>
              </w:rPr>
              <w:t xml:space="preserve">Red</w:t>
            </w:r>
          </w:p>
        </w:tc>
        <w:tc>
          <w:tcPr/>
          <w:p>
            <w:pPr>
              <w:pStyle w:val="Compact"/>
            </w:pPr>
            <w:r>
              <w:rPr>
                <w:sz w:val="19"/>
                <w:lang w:val="es-CO"/>
              </w:rPr>
              <w:t xml:space="preserve">Reenvío local para SSH y MySQL en el puerto 3306; acceso desde Workbench en el anfitrión</w:t>
            </w:r>
          </w:p>
        </w:tc>
      </w:tr>
    </w:tbl>
    <w:p>
      <w:pPr>
        <w:pStyle w:val="FirstParagraph"/>
      </w:pPr>
      <w:r>
        <w:rPr>
          <w:lang w:val="es-CO"/>
        </w:rPr>
        <w:t xml:space="preserve">Los recursos de la VM se comprobaron en la implementación (ver</w:t>
      </w:r>
      <w:r>
        <w:rPr>
          <w:lang w:val="es-CO"/>
        </w:rPr>
        <w:t xml:space="preserve"> </w:t>
      </w:r>
      <w:r>
        <w:rPr>
          <w:i/>
          <w:iCs/>
          <w:lang w:val="es-CO"/>
        </w:rPr>
        <w:t xml:space="preserve">Documento de implementación de la VM</w:t>
      </w:r>
      <w:r>
        <w:rPr>
          <w:lang w:val="es-CO"/>
        </w:rPr>
        <w:t xml:space="preserve">). Workbench se ejecuta en el anfitrión. La base SIGEVET ocupa</w:t>
      </w:r>
      <w:r>
        <w:rPr>
          <w:lang w:val="es-CO"/>
        </w:rPr>
        <w:t xml:space="preserve"> </w:t>
      </w:r>
      <w:r>
        <w:rPr>
          <w:b/>
          <w:bCs/>
          <w:lang w:val="es-CO"/>
        </w:rPr>
        <w:t xml:space="preserve">1,08 MB</w:t>
      </w:r>
      <w:r>
        <w:rPr>
          <w:lang w:val="es-CO"/>
        </w:rPr>
        <w:t xml:space="preserve"> </w:t>
      </w:r>
      <w:r>
        <w:rPr>
          <w:lang w:val="es-CO"/>
        </w:rPr>
        <w:t xml:space="preserve">según la evidencia de implementación; este tamaño no equivale al consumo de memoria del servidor. Los 6 GiB de RAM y 40 GiB de disco también cubren el sistema operativo, la aplicación Java, registros, archivos temporales y exportaciones.</w:t>
      </w:r>
    </w:p>
    <w:p>
      <w:pPr>
        <w:pStyle w:val="Heading2"/>
      </w:pPr>
      <w:bookmarkStart w:id="23" w:name="_9e5954e53fac53a58bf2f767041b2a83ba3d5a9"/>
      <w:r>
        <w:rPr>
          <w:rStyle w:val="SectionNumber"/>
          <w:lang w:val="es-CO"/>
        </w:rPr>
        <w:t xml:space="preserve">2.3</w:t>
      </w:r>
      <w:r>
        <w:tab/>
      </w:r>
      <w:r>
        <w:rPr>
          <w:lang w:val="es-CO"/>
        </w:rPr>
        <w:t xml:space="preserve">Virtualización: equipo servidor y ambiente de simulación</w:t>
      </w:r>
      <w:bookmarkEnd w:id="23"/>
    </w:p>
    <w:p>
      <w:pPr>
        <w:pStyle w:val="FirstParagraph"/>
      </w:pPr>
      <w:r>
        <w:rPr>
          <w:lang w:val="es-CO"/>
        </w:rPr>
        <w:t xml:space="preserve">La VM definitiva se ejecutará con</w:t>
      </w:r>
      <w:r>
        <w:rPr>
          <w:lang w:val="es-CO"/>
        </w:rPr>
        <w:t xml:space="preserve"> </w:t>
      </w:r>
      <w:r>
        <w:rPr>
          <w:b/>
          <w:bCs/>
          <w:lang w:val="es-CO"/>
        </w:rPr>
        <w:t xml:space="preserve">KVM/QEMU</w:t>
      </w:r>
      <w:r>
        <w:rPr>
          <w:lang w:val="es-CO"/>
        </w:rPr>
        <w:t xml:space="preserve"> </w:t>
      </w:r>
      <w:r>
        <w:rPr>
          <w:lang w:val="es-CO"/>
        </w:rPr>
        <w:t xml:space="preserve">(por medio de Lima) en el computador del equipo que funcionará como servidor durante la demostración, un Lenovo con Linux sobre x86_64; en un anfitrión con Windows la alternativa es</w:t>
      </w:r>
      <w:r>
        <w:rPr>
          <w:lang w:val="es-CO"/>
        </w:rPr>
        <w:t xml:space="preserve"> </w:t>
      </w:r>
      <w:r>
        <w:rPr>
          <w:b/>
          <w:bCs/>
          <w:lang w:val="es-CO"/>
        </w:rPr>
        <w:t xml:space="preserve">Oracle VirtualBox 7</w:t>
      </w:r>
      <w:r>
        <w:rPr>
          <w:lang w:val="es-CO"/>
        </w:rPr>
        <w:t xml:space="preserve">. La simulación en macOS usa</w:t>
      </w:r>
      <w:r>
        <w:rPr>
          <w:lang w:val="es-CO"/>
        </w:rPr>
        <w:t xml:space="preserve"> </w:t>
      </w:r>
      <w:r>
        <w:rPr>
          <w:b/>
          <w:bCs/>
          <w:lang w:val="es-CO"/>
        </w:rPr>
        <w:t xml:space="preserve">Lima 2.2.1 y Apple Virtualization.framework</w:t>
      </w:r>
      <w:r>
        <w:rPr>
          <w:lang w:val="es-CO"/>
        </w:rPr>
        <w:t xml:space="preserve">, con tipo de VM</w:t>
      </w:r>
      <w:r>
        <w:rPr>
          <w:lang w:val="es-CO"/>
        </w:rPr>
        <w:t xml:space="preserve"> </w:t>
      </w:r>
      <w:r>
        <w:rPr>
          <w:rStyle w:val="VerbatimChar"/>
          <w:lang w:val="es-CO"/>
        </w:rPr>
        <w:t xml:space="preserve">vz</w:t>
      </w:r>
      <w:r>
        <w:rPr>
          <w:lang w:val="es-CO"/>
        </w:rPr>
        <w:t xml:space="preserve"> </w:t>
      </w:r>
      <w:r>
        <w:rPr>
          <w:lang w:val="es-CO"/>
        </w:rPr>
        <w:t xml:space="preserve">y arquitectura</w:t>
      </w:r>
      <w:r>
        <w:rPr>
          <w:lang w:val="es-CO"/>
        </w:rPr>
        <w:t xml:space="preserve"> </w:t>
      </w:r>
      <w:r>
        <w:rPr>
          <w:rStyle w:val="VerbatimChar"/>
          <w:lang w:val="es-CO"/>
        </w:rPr>
        <w:t xml:space="preserve">x86_64</w:t>
      </w:r>
      <w:r>
        <w:rPr>
          <w:lang w:val="es-CO"/>
        </w:rPr>
        <w:t xml:space="preserve">. Este backend exige coincidencia de arquitectura entre anfitrión e invitado; el MacBook Intel cumple esa condición. [2]</w:t>
      </w:r>
    </w:p>
    <w:p>
      <w:pPr>
        <w:pStyle w:val="BodyText"/>
      </w:pPr>
      <w:r>
        <w:rPr>
          <w:lang w:val="es-CO"/>
        </w:rPr>
        <w:t xml:space="preserve">Lima permite conservar una configuración declarativa para la simulación disponible. En el equipo servidor con Linux se usa el hipervisor del propio kernel (KVM), sin instalar software de terceros. La elección del hipervisor depende del anfitrión y no cambia la selección de Linux como sistema invitado. [2, 3]</w:t>
      </w:r>
    </w:p>
    <w:p>
      <w:pPr>
        <w:pStyle w:val="BodyText"/>
      </w:pPr>
      <w:r>
        <w:rPr>
          <w:lang w:val="es-CO"/>
        </w:rPr>
        <w:t xml:space="preserve">En el</w:t>
      </w:r>
      <w:r>
        <w:rPr>
          <w:lang w:val="es-CO"/>
        </w:rPr>
        <w:t xml:space="preserve"> </w:t>
      </w:r>
      <w:r>
        <w:rPr>
          <w:b/>
          <w:bCs/>
          <w:lang w:val="es-CO"/>
        </w:rPr>
        <w:t xml:space="preserve">equipo servidor</w:t>
      </w:r>
      <w:r>
        <w:rPr>
          <w:lang w:val="es-CO"/>
        </w:rPr>
        <w:t xml:space="preserve"> </w:t>
      </w:r>
      <w:r>
        <w:rPr>
          <w:lang w:val="es-CO"/>
        </w:rPr>
        <w:t xml:space="preserve">se creará una VM Linux de 64 bits con un medio oficial de Oracle Linux 9, 4 vCPU, 6 GiB de RAM y 40 GiB de disco. Se podrá usar NAT con reenvío de puertos o red puente para acceder desde Workbench. Se debe habilitar la virtualización del procesador y verificar la compatibilidad con el hipervisor activo en Windows. En ambos ambientes se conservan la versión de MySQL, la base</w:t>
      </w:r>
      <w:r>
        <w:rPr>
          <w:lang w:val="es-CO"/>
        </w:rPr>
        <w:t xml:space="preserve"> </w:t>
      </w:r>
      <w:r>
        <w:rPr>
          <w:rStyle w:val="VerbatimChar"/>
          <w:lang w:val="es-CO"/>
        </w:rPr>
        <w:t xml:space="preserve">sigevet</w:t>
      </w:r>
      <w:r>
        <w:rPr>
          <w:lang w:val="es-CO"/>
        </w:rPr>
        <w:t xml:space="preserve">, los usuarios y los scripts; la guía corresponde al documento de implementación de la VM. [3]</w:t>
      </w:r>
    </w:p>
    <w:p>
      <w:pPr>
        <w:pStyle w:val="Heading1"/>
      </w:pPr>
      <w:bookmarkStart w:id="24" w:name="_fc1b89aa578c8dad569381cc7799ba74ab17fc9"/>
      <w:r>
        <w:rPr>
          <w:rStyle w:val="SectionNumber"/>
          <w:lang w:val="es-CO"/>
        </w:rPr>
        <w:t xml:space="preserve">3</w:t>
      </w:r>
      <w:r>
        <w:tab/>
      </w:r>
      <w:r>
        <w:rPr>
          <w:lang w:val="es-CO"/>
        </w:rPr>
        <w:t xml:space="preserve">Alternativas evaluadas</w:t>
      </w:r>
      <w:bookmarkEnd w:id="24"/>
    </w:p>
    <w:p>
      <w:pPr>
        <w:pStyle w:val="Heading2"/>
      </w:pPr>
      <w:bookmarkStart w:id="25" w:name="_a07139665bd1c08723218578b9a87431fe84d29"/>
      <w:r>
        <w:rPr>
          <w:rStyle w:val="SectionNumber"/>
          <w:lang w:val="es-CO"/>
        </w:rPr>
        <w:t xml:space="preserve">3.1</w:t>
      </w:r>
      <w:r>
        <w:tab/>
      </w:r>
      <w:r>
        <w:rPr>
          <w:lang w:val="es-CO"/>
        </w:rPr>
        <w:t xml:space="preserve">Oracle Linux 9</w:t>
      </w:r>
      <w:bookmarkEnd w:id="25"/>
    </w:p>
    <w:p>
      <w:pPr>
        <w:pStyle w:val="FirstParagraph"/>
      </w:pPr>
      <w:r>
        <w:rPr>
          <w:lang w:val="es-CO"/>
        </w:rPr>
        <w:t xml:space="preserve">Distribución empresarial compatible a nivel de aplicaciones con RHEL, disponible sin costo de descarga y uso, con licencias por componente y soporte comercial opcional. Ofrece Unbreakable Enterprise Kernel (UEK) y Red Hat Compatible Kernel (RHCK), repositorios públicos y un ciclo empresarial de mantenimiento. La descarga gratuita no incluye soporte contratado. [4, 5]</w:t>
      </w:r>
    </w:p>
    <w:p>
      <w:pPr>
        <w:pStyle w:val="BodyText"/>
      </w:pPr>
      <w:r>
        <w:rPr>
          <w:b/>
          <w:bCs/>
          <w:lang w:val="es-CO"/>
        </w:rPr>
        <w:t xml:space="preserve">Compatibilidad y ventajas:</w:t>
      </w:r>
      <w:r>
        <w:rPr>
          <w:lang w:val="es-CO"/>
        </w:rPr>
        <w:t xml:space="preserve"> </w:t>
      </w:r>
      <w:r>
        <w:rPr>
          <w:lang w:val="es-CO"/>
        </w:rPr>
        <w:t xml:space="preserve">MySQL 8.4 se instala desde AppStream con</w:t>
      </w:r>
      <w:r>
        <w:rPr>
          <w:lang w:val="es-CO"/>
        </w:rPr>
        <w:t xml:space="preserve"> </w:t>
      </w:r>
      <w:r>
        <w:rPr>
          <w:rStyle w:val="VerbatimChar"/>
          <w:lang w:val="es-CO"/>
        </w:rPr>
        <w:t xml:space="preserve">dnf module install mysql:8.4</w:t>
      </w:r>
      <w:r>
        <w:rPr>
          <w:lang w:val="es-CO"/>
        </w:rPr>
        <w:t xml:space="preserve">, sin descargar RPM por separado. La evidencia del proyecto registra</w:t>
      </w:r>
      <w:r>
        <w:rPr>
          <w:lang w:val="es-CO"/>
        </w:rPr>
        <w:t xml:space="preserve"> </w:t>
      </w:r>
      <w:r>
        <w:rPr>
          <w:rStyle w:val="VerbatimChar"/>
          <w:lang w:val="es-CO"/>
        </w:rPr>
        <w:t xml:space="preserve">mysql-server</w:t>
      </w:r>
      <w:r>
        <w:rPr>
          <w:lang w:val="es-CO"/>
        </w:rPr>
        <w:t xml:space="preserve"> </w:t>
      </w:r>
      <w:r>
        <w:rPr>
          <w:lang w:val="es-CO"/>
        </w:rPr>
        <w:t xml:space="preserve">de la rama 8.4 y</w:t>
      </w:r>
      <w:r>
        <w:rPr>
          <w:lang w:val="es-CO"/>
        </w:rPr>
        <w:t xml:space="preserve"> </w:t>
      </w:r>
      <w:r>
        <w:rPr>
          <w:rStyle w:val="VerbatimChar"/>
          <w:lang w:val="es-CO"/>
        </w:rPr>
        <w:t xml:space="preserve">mysql-selinux</w:t>
      </w:r>
      <w:r>
        <w:rPr>
          <w:lang w:val="es-CO"/>
        </w:rPr>
        <w:t xml:space="preserve">; este último aporta la política SELinux para el servicio.</w:t>
      </w:r>
      <w:r>
        <w:rPr>
          <w:lang w:val="es-CO"/>
        </w:rPr>
        <w:t xml:space="preserve"> </w:t>
      </w:r>
      <w:r>
        <w:rPr>
          <w:rStyle w:val="VerbatimChar"/>
          <w:lang w:val="es-CO"/>
        </w:rPr>
        <w:t xml:space="preserve">systemd</w:t>
      </w:r>
      <w:r>
        <w:rPr>
          <w:lang w:val="es-CO"/>
        </w:rPr>
        <w:t xml:space="preserve"> </w:t>
      </w:r>
      <w:r>
        <w:rPr>
          <w:lang w:val="es-CO"/>
        </w:rPr>
        <w:t xml:space="preserve">y</w:t>
      </w:r>
      <w:r>
        <w:rPr>
          <w:lang w:val="es-CO"/>
        </w:rPr>
        <w:t xml:space="preserve"> </w:t>
      </w:r>
      <w:r>
        <w:rPr>
          <w:rStyle w:val="VerbatimChar"/>
          <w:lang w:val="es-CO"/>
        </w:rPr>
        <w:t xml:space="preserve">firewalld</w:t>
      </w:r>
      <w:r>
        <w:rPr>
          <w:lang w:val="es-CO"/>
        </w:rPr>
        <w:t xml:space="preserve"> </w:t>
      </w:r>
      <w:r>
        <w:rPr>
          <w:lang w:val="es-CO"/>
        </w:rPr>
        <w:t xml:space="preserve">permiten gestionar su arranque y el puerto 3306.</w:t>
      </w:r>
      <w:r>
        <w:rPr>
          <w:lang w:val="es-CO"/>
        </w:rPr>
        <w:t xml:space="preserve"> </w:t>
      </w:r>
      <w:r>
        <w:rPr>
          <w:b/>
          <w:bCs/>
          <w:lang w:val="es-CO"/>
        </w:rPr>
        <w:t xml:space="preserve">Desventajas:</w:t>
      </w:r>
      <w:r>
        <w:rPr>
          <w:lang w:val="es-CO"/>
        </w:rPr>
        <w:t xml:space="preserve"> </w:t>
      </w:r>
      <w:r>
        <w:rPr>
          <w:lang w:val="es-CO"/>
        </w:rPr>
        <w:t xml:space="preserve">el equipo debe aprender administración RPM y revisar por separado el ciclo del sistema y el del módulo MySQL; no son necesariamente iguales. [1]</w:t>
      </w:r>
    </w:p>
    <w:p>
      <w:pPr>
        <w:pStyle w:val="Heading2"/>
      </w:pPr>
      <w:bookmarkStart w:id="26" w:name="_5e2220c0e74af9f3ff93d2c3871476e50f7a3ba"/>
      <w:r>
        <w:rPr>
          <w:rStyle w:val="SectionNumber"/>
          <w:lang w:val="es-CO"/>
        </w:rPr>
        <w:t xml:space="preserve">3.2</w:t>
      </w:r>
      <w:r>
        <w:tab/>
      </w:r>
      <w:r>
        <w:rPr>
          <w:lang w:val="es-CO"/>
        </w:rPr>
        <w:t xml:space="preserve">Rocky Linux 9</w:t>
      </w:r>
      <w:bookmarkEnd w:id="26"/>
    </w:p>
    <w:p>
      <w:pPr>
        <w:pStyle w:val="FirstParagraph"/>
      </w:pPr>
      <w:r>
        <w:rPr>
          <w:lang w:val="es-CO"/>
        </w:rPr>
        <w:t xml:space="preserve">Distribución comunitaria empresarial gratuita y de código abierto, con licencias por componente y orientación a compatibilidad con RHEL. La rama mayor contempla diez años de soporte, entre soporte activo y mantenimiento de seguridad; debe utilizarse una revisión menor admitida. [6]</w:t>
      </w:r>
    </w:p>
    <w:p>
      <w:pPr>
        <w:pStyle w:val="BodyText"/>
      </w:pPr>
      <w:r>
        <w:rPr>
          <w:b/>
          <w:bCs/>
          <w:lang w:val="es-CO"/>
        </w:rPr>
        <w:t xml:space="preserve">Compatibilidad y ventajas:</w:t>
      </w:r>
      <w:r>
        <w:rPr>
          <w:lang w:val="es-CO"/>
        </w:rPr>
        <w:t xml:space="preserve"> </w:t>
      </w:r>
      <w:r>
        <w:rPr>
          <w:lang w:val="es-CO"/>
        </w:rPr>
        <w:t xml:space="preserve">comparte herramientas RPM, SELinux y administración similares a Oracle Linux; es una alternativa válida para MySQL y Java.</w:t>
      </w:r>
      <w:r>
        <w:rPr>
          <w:lang w:val="es-CO"/>
        </w:rPr>
        <w:t xml:space="preserve"> </w:t>
      </w:r>
      <w:r>
        <w:rPr>
          <w:b/>
          <w:bCs/>
          <w:lang w:val="es-CO"/>
        </w:rPr>
        <w:t xml:space="preserve">Desventajas:</w:t>
      </w:r>
      <w:r>
        <w:rPr>
          <w:lang w:val="es-CO"/>
        </w:rPr>
        <w:t xml:space="preserve"> </w:t>
      </w:r>
      <w:r>
        <w:rPr>
          <w:lang w:val="es-CO"/>
        </w:rPr>
        <w:t xml:space="preserve">cambiar a ella exigiría repetir la validación de los scripts y la VM, sin una mejora necesaria para esta carga. Su correspondencia con la sugerencia de la asignatura es menor. No se penaliza por una supuesta incompatibilidad con MySQL. [6]</w:t>
      </w:r>
    </w:p>
    <w:p>
      <w:pPr>
        <w:pStyle w:val="Heading2"/>
      </w:pPr>
      <w:bookmarkStart w:id="27" w:name="_1de0d90052b7a3d320ea62a50bce6ba6df8edac"/>
      <w:r>
        <w:rPr>
          <w:rStyle w:val="SectionNumber"/>
          <w:lang w:val="es-CO"/>
        </w:rPr>
        <w:t xml:space="preserve">3.3</w:t>
      </w:r>
      <w:r>
        <w:tab/>
      </w:r>
      <w:r>
        <w:rPr>
          <w:lang w:val="es-CO"/>
        </w:rPr>
        <w:t xml:space="preserve">AlmaLinux 9</w:t>
      </w:r>
      <w:bookmarkEnd w:id="27"/>
    </w:p>
    <w:p>
      <w:pPr>
        <w:pStyle w:val="FirstParagraph"/>
      </w:pPr>
      <w:r>
        <w:rPr>
          <w:lang w:val="es-CO"/>
        </w:rPr>
        <w:t xml:space="preserve">Distribución empresarial comunitaria gratuita y de código abierto, con licencias por componente y orientación a compatibilidad con RHEL. La rama 9 tiene un ciclo de diez años; las revisiones menores deben actualizarse conforme a la política del proyecto. [7]</w:t>
      </w:r>
    </w:p>
    <w:p>
      <w:pPr>
        <w:pStyle w:val="BodyText"/>
      </w:pPr>
      <w:r>
        <w:rPr>
          <w:b/>
          <w:bCs/>
          <w:lang w:val="es-CO"/>
        </w:rPr>
        <w:t xml:space="preserve">Compatibilidad y ventajas:</w:t>
      </w:r>
      <w:r>
        <w:rPr>
          <w:lang w:val="es-CO"/>
        </w:rPr>
        <w:t xml:space="preserve"> </w:t>
      </w:r>
      <w:r>
        <w:rPr>
          <w:lang w:val="es-CO"/>
        </w:rPr>
        <w:t xml:space="preserve">proporciona un entorno RPM con SELinux y herramientas conocidas de administración, apropiado para MySQL y Java.</w:t>
      </w:r>
      <w:r>
        <w:rPr>
          <w:lang w:val="es-CO"/>
        </w:rPr>
        <w:t xml:space="preserve"> </w:t>
      </w:r>
      <w:r>
        <w:rPr>
          <w:b/>
          <w:bCs/>
          <w:lang w:val="es-CO"/>
        </w:rPr>
        <w:t xml:space="preserve">Desventajas:</w:t>
      </w:r>
      <w:r>
        <w:rPr>
          <w:lang w:val="es-CO"/>
        </w:rPr>
        <w:t xml:space="preserve"> </w:t>
      </w:r>
      <w:r>
        <w:rPr>
          <w:lang w:val="es-CO"/>
        </w:rPr>
        <w:t xml:space="preserve">al igual que Rocky, requeriría repetir la validación realizada sobre Oracle Linux y ofrece menor correspondencia con la recomendación del curso. No existe una incompatibilidad funcional que la descarte. [7]</w:t>
      </w:r>
    </w:p>
    <w:p>
      <w:pPr>
        <w:pStyle w:val="Heading2"/>
      </w:pPr>
      <w:bookmarkStart w:id="28" w:name="_fe4d88a75ed00a06c9b0987c3a6df0b3820401f"/>
      <w:r>
        <w:rPr>
          <w:rStyle w:val="SectionNumber"/>
          <w:lang w:val="es-CO"/>
        </w:rPr>
        <w:t xml:space="preserve">3.4</w:t>
      </w:r>
      <w:r>
        <w:tab/>
      </w:r>
      <w:r>
        <w:rPr>
          <w:lang w:val="es-CO"/>
        </w:rPr>
        <w:t xml:space="preserve">Ubuntu Server 24.04 LTS</w:t>
      </w:r>
      <w:bookmarkEnd w:id="28"/>
    </w:p>
    <w:p>
      <w:pPr>
        <w:pStyle w:val="FirstParagraph"/>
      </w:pPr>
      <w:r>
        <w:rPr>
          <w:lang w:val="es-CO"/>
        </w:rPr>
        <w:t xml:space="preserve">Distribución Linux gratuita con licencias por componente y servicios comerciales opcionales de Canonical. La versión LTS ofrece cinco años de mantenimiento estándar de seguridad para los paquetes de</w:t>
      </w:r>
      <w:r>
        <w:rPr>
          <w:lang w:val="es-CO"/>
        </w:rPr>
        <w:t xml:space="preserve"> </w:t>
      </w:r>
      <w:r>
        <w:rPr>
          <w:rStyle w:val="VerbatimChar"/>
          <w:lang w:val="es-CO"/>
        </w:rPr>
        <w:t xml:space="preserve">Main</w:t>
      </w:r>
      <w:r>
        <w:rPr>
          <w:lang w:val="es-CO"/>
        </w:rPr>
        <w:t xml:space="preserve">; las ampliaciones y la cobertura adicional dependen de Ubuntu Pro y sus condiciones. No se supone cobertura idéntica para todos los repositorios. [8]</w:t>
      </w:r>
    </w:p>
    <w:p>
      <w:pPr>
        <w:pStyle w:val="BodyText"/>
      </w:pPr>
      <w:r>
        <w:rPr>
          <w:b/>
          <w:bCs/>
          <w:lang w:val="es-CO"/>
        </w:rPr>
        <w:t xml:space="preserve">Compatibilidad y ventajas:</w:t>
      </w:r>
      <w:r>
        <w:rPr>
          <w:lang w:val="es-CO"/>
        </w:rPr>
        <w:t xml:space="preserve"> </w:t>
      </w:r>
      <w:r>
        <w:rPr>
          <w:lang w:val="es-CO"/>
        </w:rPr>
        <w:t xml:space="preserve">amplia documentación, administración con</w:t>
      </w:r>
      <w:r>
        <w:rPr>
          <w:lang w:val="es-CO"/>
        </w:rPr>
        <w:t xml:space="preserve"> </w:t>
      </w:r>
      <w:r>
        <w:rPr>
          <w:rStyle w:val="VerbatimChar"/>
          <w:lang w:val="es-CO"/>
        </w:rPr>
        <w:t xml:space="preserve">apt</w:t>
      </w:r>
      <w:r>
        <w:rPr>
          <w:lang w:val="es-CO"/>
        </w:rPr>
        <w:t xml:space="preserve">, integración con Java y mecanismos como AppArmor. MySQL dispone de un repositorio APT oficial para Ubuntu.</w:t>
      </w:r>
      <w:r>
        <w:rPr>
          <w:lang w:val="es-CO"/>
        </w:rPr>
        <w:t xml:space="preserve"> </w:t>
      </w:r>
      <w:r>
        <w:rPr>
          <w:b/>
          <w:bCs/>
          <w:lang w:val="es-CO"/>
        </w:rPr>
        <w:t xml:space="preserve">Desventajas:</w:t>
      </w:r>
      <w:r>
        <w:rPr>
          <w:lang w:val="es-CO"/>
        </w:rPr>
        <w:t xml:space="preserve"> </w:t>
      </w:r>
      <w:r>
        <w:rPr>
          <w:lang w:val="es-CO"/>
        </w:rPr>
        <w:t xml:space="preserve">habría que adaptar los comandos RPM del proyecto y comprobar el origen y la versión 8.4 de los paquetes. AppArmor es un control válido; su diferencia frente a SELinux no se considera una falla de seguridad. [8, 11]</w:t>
      </w:r>
    </w:p>
    <w:p>
      <w:pPr>
        <w:pStyle w:val="Heading2"/>
      </w:pPr>
      <w:bookmarkStart w:id="29" w:name="_0f087a90d3b1a14d0c5959a5c3cecab313c7cd1"/>
      <w:r>
        <w:rPr>
          <w:rStyle w:val="SectionNumber"/>
          <w:lang w:val="es-CO"/>
        </w:rPr>
        <w:t xml:space="preserve">3.5</w:t>
      </w:r>
      <w:r>
        <w:tab/>
      </w:r>
      <w:r>
        <w:rPr>
          <w:lang w:val="es-CO"/>
        </w:rPr>
        <w:t xml:space="preserve">Debian 12</w:t>
      </w:r>
      <w:bookmarkEnd w:id="29"/>
    </w:p>
    <w:p>
      <w:pPr>
        <w:pStyle w:val="FirstParagraph"/>
      </w:pPr>
      <w:r>
        <w:rPr>
          <w:lang w:val="es-CO"/>
        </w:rPr>
        <w:t xml:space="preserve">Distribución comunitaria libre, gratuita y con licencias por componente. La rama tiene tres años de soporte completo y dos adicionales de LTS, con alcance de arquitecturas y paquetes definido por el proyecto. Debian 12 se encuentra en la etapa LTS; mantenerla exige comprobar esa cobertura y planear la actualización a una rama posterior. [9]</w:t>
      </w:r>
    </w:p>
    <w:p>
      <w:pPr>
        <w:pStyle w:val="BodyText"/>
      </w:pPr>
      <w:r>
        <w:rPr>
          <w:b/>
          <w:bCs/>
          <w:lang w:val="es-CO"/>
        </w:rPr>
        <w:t xml:space="preserve">Compatibilidad y ventajas:</w:t>
      </w:r>
      <w:r>
        <w:rPr>
          <w:lang w:val="es-CO"/>
        </w:rPr>
        <w:t xml:space="preserve"> </w:t>
      </w:r>
      <w:r>
        <w:rPr>
          <w:lang w:val="es-CO"/>
        </w:rPr>
        <w:t xml:space="preserve">instalación mínima de bajo consumo, estabilidad y documentación consolidada. MySQL ofrece un repositorio APT oficial para Debian y Java puede desplegarse en el sistema.</w:t>
      </w:r>
      <w:r>
        <w:rPr>
          <w:lang w:val="es-CO"/>
        </w:rPr>
        <w:t xml:space="preserve"> </w:t>
      </w:r>
      <w:r>
        <w:rPr>
          <w:b/>
          <w:bCs/>
          <w:lang w:val="es-CO"/>
        </w:rPr>
        <w:t xml:space="preserve">Desventajas:</w:t>
      </w:r>
      <w:r>
        <w:rPr>
          <w:lang w:val="es-CO"/>
        </w:rPr>
        <w:t xml:space="preserve"> </w:t>
      </w:r>
      <w:r>
        <w:rPr>
          <w:lang w:val="es-CO"/>
        </w:rPr>
        <w:t xml:space="preserve">se deben adaptar los scripts basados en</w:t>
      </w:r>
      <w:r>
        <w:rPr>
          <w:lang w:val="es-CO"/>
        </w:rPr>
        <w:t xml:space="preserve"> </w:t>
      </w:r>
      <w:r>
        <w:rPr>
          <w:rStyle w:val="VerbatimChar"/>
          <w:lang w:val="es-CO"/>
        </w:rPr>
        <w:t xml:space="preserve">dnf</w:t>
      </w:r>
      <w:r>
        <w:rPr>
          <w:lang w:val="es-CO"/>
        </w:rPr>
        <w:t xml:space="preserve"> </w:t>
      </w:r>
      <w:r>
        <w:rPr>
          <w:lang w:val="es-CO"/>
        </w:rPr>
        <w:t xml:space="preserve">y seleccionar explícitamente MySQL 8.4; la rama 12 ofrece un horizonte de mantenimiento menor que las ramas empresariales evaluadas. [9, 11]</w:t>
      </w:r>
    </w:p>
    <w:p>
      <w:pPr>
        <w:pStyle w:val="Heading2"/>
      </w:pPr>
      <w:bookmarkStart w:id="30" w:name="_50f7fbed2cb9860e5886d1152963910e6c94f5a"/>
      <w:r>
        <w:rPr>
          <w:rStyle w:val="SectionNumber"/>
          <w:lang w:val="es-CO"/>
        </w:rPr>
        <w:t xml:space="preserve">3.6</w:t>
      </w:r>
      <w:r>
        <w:tab/>
      </w:r>
      <w:r>
        <w:rPr>
          <w:lang w:val="es-CO"/>
        </w:rPr>
        <w:t xml:space="preserve">FreeBSD 14</w:t>
      </w:r>
      <w:bookmarkEnd w:id="30"/>
    </w:p>
    <w:p>
      <w:pPr>
        <w:pStyle w:val="FirstParagraph"/>
      </w:pPr>
      <w:r>
        <w:rPr>
          <w:lang w:val="es-CO"/>
        </w:rPr>
        <w:t xml:space="preserve">Sistema de la familia BSD Unix, gratuito, con licencia predominantemente BSD permisiva y componentes sujetos a sus propias licencias. Es necesario seguir las revisiones menores admitidas y la política de mantenimiento de la rama 14. Se evalúa como opción Unix permitida por la asignatura. [10]</w:t>
      </w:r>
    </w:p>
    <w:p>
      <w:pPr>
        <w:pStyle w:val="BodyText"/>
      </w:pPr>
      <w:r>
        <w:rPr>
          <w:b/>
          <w:bCs/>
          <w:lang w:val="es-CO"/>
        </w:rPr>
        <w:t xml:space="preserve">Compatibilidad y ventajas:</w:t>
      </w:r>
      <w:r>
        <w:rPr>
          <w:lang w:val="es-CO"/>
        </w:rPr>
        <w:t xml:space="preserve"> </w:t>
      </w:r>
      <w:r>
        <w:rPr>
          <w:lang w:val="es-CO"/>
        </w:rPr>
        <w:t xml:space="preserve">sistema base coherente, documentación mediante el Handbook, administración con</w:t>
      </w:r>
      <w:r>
        <w:rPr>
          <w:lang w:val="es-CO"/>
        </w:rPr>
        <w:t xml:space="preserve"> </w:t>
      </w:r>
      <w:r>
        <w:rPr>
          <w:rStyle w:val="VerbatimChar"/>
          <w:lang w:val="es-CO"/>
        </w:rPr>
        <w:t xml:space="preserve">pkg</w:t>
      </w:r>
      <w:r>
        <w:rPr>
          <w:lang w:val="es-CO"/>
        </w:rPr>
        <w:t xml:space="preserve"> </w:t>
      </w:r>
      <w:r>
        <w:rPr>
          <w:lang w:val="es-CO"/>
        </w:rPr>
        <w:t xml:space="preserve">y aislamiento mediante jails; puede alojar MySQL mediante sus paquetes o ports.</w:t>
      </w:r>
      <w:r>
        <w:rPr>
          <w:lang w:val="es-CO"/>
        </w:rPr>
        <w:t xml:space="preserve"> </w:t>
      </w:r>
      <w:r>
        <w:rPr>
          <w:b/>
          <w:bCs/>
          <w:lang w:val="es-CO"/>
        </w:rPr>
        <w:t xml:space="preserve">Desventajas:</w:t>
      </w:r>
      <w:r>
        <w:rPr>
          <w:lang w:val="es-CO"/>
        </w:rPr>
        <w:t xml:space="preserve"> </w:t>
      </w:r>
      <w:r>
        <w:rPr>
          <w:lang w:val="es-CO"/>
        </w:rPr>
        <w:t xml:space="preserve">requiere adaptar los scripts que usan</w:t>
      </w:r>
      <w:r>
        <w:rPr>
          <w:lang w:val="es-CO"/>
        </w:rPr>
        <w:t xml:space="preserve"> </w:t>
      </w:r>
      <w:r>
        <w:rPr>
          <w:rStyle w:val="VerbatimChar"/>
          <w:lang w:val="es-CO"/>
        </w:rPr>
        <w:t xml:space="preserve">dnf</w:t>
      </w:r>
      <w:r>
        <w:rPr>
          <w:lang w:val="es-CO"/>
        </w:rPr>
        <w:t xml:space="preserve">,</w:t>
      </w:r>
      <w:r>
        <w:rPr>
          <w:lang w:val="es-CO"/>
        </w:rPr>
        <w:t xml:space="preserve"> </w:t>
      </w:r>
      <w:r>
        <w:rPr>
          <w:rStyle w:val="VerbatimChar"/>
          <w:lang w:val="es-CO"/>
        </w:rPr>
        <w:t xml:space="preserve">systemd</w:t>
      </w:r>
      <w:r>
        <w:rPr>
          <w:lang w:val="es-CO"/>
        </w:rPr>
        <w:t xml:space="preserve">, SELinux y</w:t>
      </w:r>
      <w:r>
        <w:rPr>
          <w:lang w:val="es-CO"/>
        </w:rPr>
        <w:t xml:space="preserve"> </w:t>
      </w:r>
      <w:r>
        <w:rPr>
          <w:rStyle w:val="VerbatimChar"/>
          <w:lang w:val="es-CO"/>
        </w:rPr>
        <w:t xml:space="preserve">firewalld</w:t>
      </w:r>
      <w:r>
        <w:rPr>
          <w:lang w:val="es-CO"/>
        </w:rPr>
        <w:t xml:space="preserve">, y validar una VM distinta de la simulación Linux prevista. Su menor puntaje responde a este trabajo de adaptación, no a una imposibilidad de ejecutar MySQL. [10]</w:t>
      </w:r>
    </w:p>
    <w:p>
      <w:pPr>
        <w:pStyle w:val="Heading1"/>
      </w:pPr>
      <w:bookmarkStart w:id="31" w:name="_24959e01fe8cdb212bbf987bd50bfd165909e61"/>
      <w:r>
        <w:rPr>
          <w:rStyle w:val="SectionNumber"/>
          <w:lang w:val="es-CO"/>
        </w:rPr>
        <w:t xml:space="preserve">4</w:t>
      </w:r>
      <w:r>
        <w:tab/>
      </w:r>
      <w:r>
        <w:rPr>
          <w:lang w:val="es-CO"/>
        </w:rPr>
        <w:t xml:space="preserve">Criterios y método de evaluación</w:t>
      </w:r>
      <w:bookmarkEnd w:id="31"/>
    </w:p>
    <w:p>
      <w:pPr>
        <w:pStyle w:val="FirstParagraph"/>
      </w:pPr>
      <w:r>
        <w:rPr>
          <w:lang w:val="es-CO"/>
        </w:rPr>
        <w:t xml:space="preserve">Se utiliza una escala de</w:t>
      </w:r>
      <w:r>
        <w:rPr>
          <w:lang w:val="es-CO"/>
        </w:rPr>
        <w:t xml:space="preserve"> </w:t>
      </w:r>
      <w:r>
        <w:rPr>
          <w:b/>
          <w:bCs/>
          <w:lang w:val="es-CO"/>
        </w:rPr>
        <w:t xml:space="preserve">1 a 5</w:t>
      </w:r>
      <w:r>
        <w:rPr>
          <w:lang w:val="es-CO"/>
        </w:rPr>
        <w:t xml:space="preserve">: 1 indica ajuste muy bajo; 2, ajuste bajo con adaptaciones importantes; 3, ajuste aceptable con condiciones; 4, ajuste alto; y 5, ajuste muy alto para el proyecto. Las calificaciones expresan el juicio del equipo y no son resultados de pruebas comparativas de rendimiento. Los pesos suman 100 %.</w:t>
      </w:r>
    </w:p>
    <w:p>
      <w:pPr>
        <w:pStyle w:val="BodyText"/>
      </w:pPr>
      <w:r>
        <w:rPr>
          <w:lang w:val="es-CO"/>
        </w:rPr>
        <w:t xml:space="preserve">La adecuación a MySQL y Java recibe el mayor peso: todos los Linux evaluados satisfacen este requisito. Costo considera el uso gratuito sin confundirlo con soporte contratado; soporte valora el ciclo de la rama; consumo estima una instalación mínima, sin afirmar mediciones comparativas. Administración considera paquetes y servicios; documentación, manuales y comunidad; alineación, la sugerencia expresa de Oracle Linux y la continuidad del entorno ya validado. Seguridad reconoce controles equivalentes, sin exigir SELinux como condición excluyente.</w:t>
      </w:r>
    </w:p>
    <w:p>
      <w:pPr>
        <w:pStyle w:val="BodyText"/>
      </w:pPr>
      <w:r>
        <w:rPr>
          <w:lang w:val="es-CO"/>
        </w:rPr>
        <w:t xml:space="preserve">En la matriz, OL9 significa Oracle Linux 9; Rocky, Rocky Linux 9; Alma, AlmaLinux 9; Ubuntu, Ubuntu Server 24.04 LTS; Debian, Debian 12; y FreeBSD, FreeBSD 14. Se aplica</w:t>
      </w:r>
      <w:r>
        <w:rPr>
          <w:lang w:val="es-CO"/>
        </w:rPr>
        <w:t xml:space="preserve"> </w:t>
      </w:r>
      <m:oMath>
        <m:sSub>
          <m:e>
            <m:r>
              <m:t>T</m:t>
            </m:r>
          </m:e>
          <m:sub>
            <m:r>
              <m:t>j</m:t>
            </m:r>
          </m:sub>
        </m:sSub>
        <m:r>
          <m:rPr>
            <m:sty m:val="p"/>
          </m:rPr>
          <m:t>=</m:t>
        </m:r>
        <m:nary>
          <m:naryPr>
            <m:chr m:val="∑"/>
            <m:limLoc m:val="undOvr"/>
            <m:subHide m:val="off"/>
            <m:supHide m:val="on"/>
          </m:naryPr>
          <m:sub>
            <m:r>
              <m:t>i</m:t>
            </m:r>
          </m:sub>
          <m:sup>
            <m:r>
              <m:t>​</m:t>
            </m:r>
          </m:sup>
          <m:e>
            <m:r>
              <m:rPr>
                <m:sty m:val="p"/>
              </m:rPr>
              <m:t>(</m:t>
            </m:r>
          </m:e>
        </m:nary>
        <m:sSub>
          <m:e>
            <m:r>
              <m:t>p</m:t>
            </m:r>
          </m:e>
          <m:sub>
            <m:r>
              <m:t>i</m:t>
            </m:r>
          </m:sub>
        </m:sSub>
        <m:sSub>
          <m:e>
            <m:r>
              <m:t>s</m:t>
            </m:r>
          </m:e>
          <m:sub>
            <m:r>
              <m:t>i</m:t>
            </m:r>
            <m:r>
              <m:t>j</m:t>
            </m:r>
          </m:sub>
        </m:sSub>
        <m:r>
          <m:rPr>
            <m:sty m:val="p"/>
          </m:rPr>
          <m:t>)</m:t>
        </m:r>
        <m:r>
          <m:rPr>
            <m:sty m:val="p"/>
          </m:rPr>
          <m:t>/</m:t>
        </m:r>
        <m:r>
          <m:t>100</m:t>
        </m:r>
      </m:oMath>
      <w:r>
        <w:rPr>
          <w:lang w:val="es-CO"/>
        </w:rPr>
        <w:t xml:space="preserve">, donde</w:t>
      </w:r>
      <w:r>
        <w:rPr>
          <w:lang w:val="es-CO"/>
        </w:rPr>
        <w:t xml:space="preserve"> </w:t>
      </w:r>
      <m:oMath>
        <m:sSub>
          <m:e>
            <m:r>
              <m:t>p</m:t>
            </m:r>
          </m:e>
          <m:sub>
            <m:r>
              <m:t>i</m:t>
            </m:r>
          </m:sub>
        </m:sSub>
      </m:oMath>
      <w:r>
        <w:rPr>
          <w:lang w:val="es-CO"/>
        </w:rPr>
        <w:t xml:space="preserve"> </w:t>
      </w:r>
      <w:r>
        <w:rPr>
          <w:lang w:val="es-CO"/>
        </w:rPr>
        <w:t xml:space="preserve">es el peso porcentual y</w:t>
      </w:r>
      <w:r>
        <w:rPr>
          <w:lang w:val="es-CO"/>
        </w:rPr>
        <w:t xml:space="preserve"> </w:t>
      </w:r>
      <m:oMath>
        <m:sSub>
          <m:e>
            <m:r>
              <m:t>s</m:t>
            </m:r>
          </m:e>
          <m:sub>
            <m:r>
              <m:t>i</m:t>
            </m:r>
            <m:r>
              <m:t>j</m:t>
            </m:r>
          </m:sub>
        </m:sSub>
      </m:oMath>
      <w:r>
        <w:rPr>
          <w:lang w:val="es-CO"/>
        </w:rPr>
        <w:t xml:space="preserve"> </w:t>
      </w:r>
      <w:r>
        <w:rPr>
          <w:lang w:val="es-CO"/>
        </w:rPr>
        <w:t xml:space="preserve">la calificación de la alternativa.</w:t>
      </w:r>
    </w:p>
    <w:p>
      <w:pPr>
        <w:pStyle w:val="TableCaption"/>
      </w:pPr>
      <w:r>
        <w:rPr>
          <w:lang w:val="es-CO"/>
        </w:rPr>
        <w:t xml:space="preserve">Matriz de decisión ponderada para la selección del sistema operativo</w:t>
      </w:r>
    </w:p>
    <w:tbl>
      <w:tblPr>
        <w:tblStyle w:val="Table"/>
        <w:tblW w:type="pct" w:w="5000"/>
        <w:tblLayout w:type="fixed"/>
        <w:tblLook w:firstRow="1" w:lastRow="0" w:firstColumn="0" w:lastColumn="0" w:noHBand="0" w:noVBand="0" w:val="0020"/>
        <w:tblCaption w:val="Matriz de decisión ponderada para la selección del sistema operativo"/>
        <w:tblBorders>
          <w:top w:val="single" w:sz="4" w:color="A6A6A6"/>
          <w:left w:val="single" w:sz="4" w:color="A6A6A6"/>
          <w:bottom w:val="single" w:sz="4" w:color="A6A6A6"/>
          <w:right w:val="single" w:sz="4" w:color="A6A6A6"/>
          <w:insideH w:val="single" w:sz="4" w:color="A6A6A6"/>
          <w:insideV w:val="single" w:sz="4" w:color="A6A6A6"/>
        </w:tblBorders>
      </w:tblPr>
      <w:tblGrid>
        <w:gridCol w:w="990"/>
        <w:gridCol w:w="990"/>
        <w:gridCol w:w="990"/>
        <w:gridCol w:w="990"/>
        <w:gridCol w:w="990"/>
        <w:gridCol w:w="990"/>
        <w:gridCol w:w="990"/>
        <w:gridCol w:w="990"/>
      </w:tblGrid>
      <w:tr>
        <w:trPr>
          <w:tblHeader w:val="on"/>
        </w:trPr>
        <w:tc>
          <w:tcPr>
            <w:shd w:val="clear" w:fill="FBE5CC"/>
          </w:tcPr>
          <w:p>
            <w:pPr>
              <w:pStyle w:val="Compact"/>
            </w:pPr>
            <w:r>
              <w:rPr>
                <w:b/>
                <w:sz w:val="19"/>
                <w:lang w:val="es-CO"/>
              </w:rPr>
              <w:t xml:space="preserve">Criterio</w:t>
            </w:r>
          </w:p>
        </w:tc>
        <w:tc>
          <w:tcPr>
            <w:shd w:val="clear" w:fill="FBE5CC"/>
          </w:tcPr>
          <w:p>
            <w:pPr>
              <w:pStyle w:val="Compact"/>
            </w:pPr>
            <w:r>
              <w:rPr>
                <w:b/>
                <w:sz w:val="19"/>
                <w:lang w:val="es-CO"/>
              </w:rPr>
              <w:t xml:space="preserve">Peso (%)</w:t>
            </w:r>
          </w:p>
        </w:tc>
        <w:tc>
          <w:tcPr>
            <w:shd w:val="clear" w:fill="FBE5CC"/>
          </w:tcPr>
          <w:p>
            <w:pPr>
              <w:pStyle w:val="Compact"/>
            </w:pPr>
            <w:r>
              <w:rPr>
                <w:b/>
                <w:sz w:val="19"/>
                <w:lang w:val="es-CO"/>
              </w:rPr>
              <w:t xml:space="preserve">OL9</w:t>
            </w:r>
          </w:p>
        </w:tc>
        <w:tc>
          <w:tcPr>
            <w:shd w:val="clear" w:fill="FBE5CC"/>
          </w:tcPr>
          <w:p>
            <w:pPr>
              <w:pStyle w:val="Compact"/>
            </w:pPr>
            <w:r>
              <w:rPr>
                <w:b/>
                <w:sz w:val="19"/>
                <w:lang w:val="es-CO"/>
              </w:rPr>
              <w:t xml:space="preserve">Rocky</w:t>
            </w:r>
          </w:p>
        </w:tc>
        <w:tc>
          <w:tcPr>
            <w:shd w:val="clear" w:fill="FBE5CC"/>
          </w:tcPr>
          <w:p>
            <w:pPr>
              <w:pStyle w:val="Compact"/>
            </w:pPr>
            <w:r>
              <w:rPr>
                <w:b/>
                <w:sz w:val="19"/>
                <w:lang w:val="es-CO"/>
              </w:rPr>
              <w:t xml:space="preserve">Alma</w:t>
            </w:r>
          </w:p>
        </w:tc>
        <w:tc>
          <w:tcPr>
            <w:shd w:val="clear" w:fill="FBE5CC"/>
          </w:tcPr>
          <w:p>
            <w:pPr>
              <w:pStyle w:val="Compact"/>
            </w:pPr>
            <w:r>
              <w:rPr>
                <w:b/>
                <w:sz w:val="19"/>
                <w:lang w:val="es-CO"/>
              </w:rPr>
              <w:t xml:space="preserve">Ubuntu</w:t>
            </w:r>
          </w:p>
        </w:tc>
        <w:tc>
          <w:tcPr>
            <w:shd w:val="clear" w:fill="FBE5CC"/>
          </w:tcPr>
          <w:p>
            <w:pPr>
              <w:pStyle w:val="Compact"/>
            </w:pPr>
            <w:r>
              <w:rPr>
                <w:b/>
                <w:sz w:val="19"/>
                <w:lang w:val="es-CO"/>
              </w:rPr>
              <w:t xml:space="preserve">Debian</w:t>
            </w:r>
          </w:p>
        </w:tc>
        <w:tc>
          <w:tcPr>
            <w:shd w:val="clear" w:fill="FBE5CC"/>
          </w:tcPr>
          <w:p>
            <w:pPr>
              <w:pStyle w:val="Compact"/>
            </w:pPr>
            <w:r>
              <w:rPr>
                <w:b/>
                <w:sz w:val="19"/>
                <w:lang w:val="es-CO"/>
              </w:rPr>
              <w:t xml:space="preserve">FreeBSD</w:t>
            </w:r>
          </w:p>
        </w:tc>
      </w:tr>
      <w:tr>
        <w:tc>
          <w:tcPr/>
          <w:p>
            <w:pPr>
              <w:pStyle w:val="Compact"/>
            </w:pPr>
            <w:r>
              <w:rPr>
                <w:sz w:val="19"/>
                <w:lang w:val="es-CO"/>
              </w:rPr>
              <w:t xml:space="preserve">Adecuación a MySQL y Java</w:t>
            </w:r>
          </w:p>
        </w:tc>
        <w:tc>
          <w:tcPr/>
          <w:p>
            <w:pPr>
              <w:pStyle w:val="Compact"/>
            </w:pPr>
            <w:r>
              <w:rPr>
                <w:sz w:val="19"/>
                <w:lang w:val="es-CO"/>
              </w:rPr>
              <w:t xml:space="preserve">25</w:t>
            </w:r>
          </w:p>
        </w:tc>
        <w:tc>
          <w:tcPr/>
          <w:p>
            <w:pPr>
              <w:pStyle w:val="Compact"/>
            </w:pPr>
            <w:r>
              <w:rPr>
                <w:sz w:val="19"/>
                <w:lang w:val="es-CO"/>
              </w:rPr>
              <w:t xml:space="preserve">5</w:t>
            </w:r>
          </w:p>
        </w:tc>
        <w:tc>
          <w:tcPr/>
          <w:p>
            <w:pPr>
              <w:pStyle w:val="Compact"/>
            </w:pPr>
            <w:r>
              <w:rPr>
                <w:sz w:val="19"/>
                <w:lang w:val="es-CO"/>
              </w:rPr>
              <w:t xml:space="preserve">5</w:t>
            </w:r>
          </w:p>
        </w:tc>
        <w:tc>
          <w:tcPr/>
          <w:p>
            <w:pPr>
              <w:pStyle w:val="Compact"/>
            </w:pPr>
            <w:r>
              <w:rPr>
                <w:sz w:val="19"/>
                <w:lang w:val="es-CO"/>
              </w:rPr>
              <w:t xml:space="preserve">5</w:t>
            </w:r>
          </w:p>
        </w:tc>
        <w:tc>
          <w:tcPr/>
          <w:p>
            <w:pPr>
              <w:pStyle w:val="Compact"/>
            </w:pPr>
            <w:r>
              <w:rPr>
                <w:sz w:val="19"/>
                <w:lang w:val="es-CO"/>
              </w:rPr>
              <w:t xml:space="preserve">5</w:t>
            </w:r>
          </w:p>
        </w:tc>
        <w:tc>
          <w:tcPr/>
          <w:p>
            <w:pPr>
              <w:pStyle w:val="Compact"/>
            </w:pPr>
            <w:r>
              <w:rPr>
                <w:sz w:val="19"/>
                <w:lang w:val="es-CO"/>
              </w:rPr>
              <w:t xml:space="preserve">5</w:t>
            </w:r>
          </w:p>
        </w:tc>
        <w:tc>
          <w:tcPr/>
          <w:p>
            <w:pPr>
              <w:pStyle w:val="Compact"/>
            </w:pPr>
            <w:r>
              <w:rPr>
                <w:sz w:val="19"/>
                <w:lang w:val="es-CO"/>
              </w:rPr>
              <w:t xml:space="preserve">4</w:t>
            </w:r>
          </w:p>
        </w:tc>
      </w:tr>
      <w:tr>
        <w:tc>
          <w:tcPr/>
          <w:p>
            <w:pPr>
              <w:pStyle w:val="Compact"/>
            </w:pPr>
            <w:r>
              <w:rPr>
                <w:sz w:val="19"/>
                <w:lang w:val="es-CO"/>
              </w:rPr>
              <w:t xml:space="preserve">Costo y licencia</w:t>
            </w:r>
          </w:p>
        </w:tc>
        <w:tc>
          <w:tcPr/>
          <w:p>
            <w:pPr>
              <w:pStyle w:val="Compact"/>
            </w:pPr>
            <w:r>
              <w:rPr>
                <w:sz w:val="19"/>
                <w:lang w:val="es-CO"/>
              </w:rPr>
              <w:t xml:space="preserve">10</w:t>
            </w:r>
          </w:p>
        </w:tc>
        <w:tc>
          <w:tcPr/>
          <w:p>
            <w:pPr>
              <w:pStyle w:val="Compact"/>
            </w:pPr>
            <w:r>
              <w:rPr>
                <w:sz w:val="19"/>
                <w:lang w:val="es-CO"/>
              </w:rPr>
              <w:t xml:space="preserve">5</w:t>
            </w:r>
          </w:p>
        </w:tc>
        <w:tc>
          <w:tcPr/>
          <w:p>
            <w:pPr>
              <w:pStyle w:val="Compact"/>
            </w:pPr>
            <w:r>
              <w:rPr>
                <w:sz w:val="19"/>
                <w:lang w:val="es-CO"/>
              </w:rPr>
              <w:t xml:space="preserve">5</w:t>
            </w:r>
          </w:p>
        </w:tc>
        <w:tc>
          <w:tcPr/>
          <w:p>
            <w:pPr>
              <w:pStyle w:val="Compact"/>
            </w:pPr>
            <w:r>
              <w:rPr>
                <w:sz w:val="19"/>
                <w:lang w:val="es-CO"/>
              </w:rPr>
              <w:t xml:space="preserve">5</w:t>
            </w:r>
          </w:p>
        </w:tc>
        <w:tc>
          <w:tcPr/>
          <w:p>
            <w:pPr>
              <w:pStyle w:val="Compact"/>
            </w:pPr>
            <w:r>
              <w:rPr>
                <w:sz w:val="19"/>
                <w:lang w:val="es-CO"/>
              </w:rPr>
              <w:t xml:space="preserve">5</w:t>
            </w:r>
          </w:p>
        </w:tc>
        <w:tc>
          <w:tcPr/>
          <w:p>
            <w:pPr>
              <w:pStyle w:val="Compact"/>
            </w:pPr>
            <w:r>
              <w:rPr>
                <w:sz w:val="19"/>
                <w:lang w:val="es-CO"/>
              </w:rPr>
              <w:t xml:space="preserve">5</w:t>
            </w:r>
          </w:p>
        </w:tc>
        <w:tc>
          <w:tcPr/>
          <w:p>
            <w:pPr>
              <w:pStyle w:val="Compact"/>
            </w:pPr>
            <w:r>
              <w:rPr>
                <w:sz w:val="19"/>
                <w:lang w:val="es-CO"/>
              </w:rPr>
              <w:t xml:space="preserve">5</w:t>
            </w:r>
          </w:p>
        </w:tc>
      </w:tr>
      <w:tr>
        <w:tc>
          <w:tcPr/>
          <w:p>
            <w:pPr>
              <w:pStyle w:val="Compact"/>
            </w:pPr>
            <w:r>
              <w:rPr>
                <w:sz w:val="19"/>
                <w:lang w:val="es-CO"/>
              </w:rPr>
              <w:t xml:space="preserve">Soporte y ciclo de vida</w:t>
            </w:r>
          </w:p>
        </w:tc>
        <w:tc>
          <w:tcPr/>
          <w:p>
            <w:pPr>
              <w:pStyle w:val="Compact"/>
            </w:pPr>
            <w:r>
              <w:rPr>
                <w:sz w:val="19"/>
                <w:lang w:val="es-CO"/>
              </w:rPr>
              <w:t xml:space="preserve">15</w:t>
            </w:r>
          </w:p>
        </w:tc>
        <w:tc>
          <w:tcPr/>
          <w:p>
            <w:pPr>
              <w:pStyle w:val="Compact"/>
            </w:pPr>
            <w:r>
              <w:rPr>
                <w:sz w:val="19"/>
                <w:lang w:val="es-CO"/>
              </w:rPr>
              <w:t xml:space="preserve">5</w:t>
            </w:r>
          </w:p>
        </w:tc>
        <w:tc>
          <w:tcPr/>
          <w:p>
            <w:pPr>
              <w:pStyle w:val="Compact"/>
            </w:pPr>
            <w:r>
              <w:rPr>
                <w:sz w:val="19"/>
                <w:lang w:val="es-CO"/>
              </w:rPr>
              <w:t xml:space="preserve">5</w:t>
            </w:r>
          </w:p>
        </w:tc>
        <w:tc>
          <w:tcPr/>
          <w:p>
            <w:pPr>
              <w:pStyle w:val="Compact"/>
            </w:pPr>
            <w:r>
              <w:rPr>
                <w:sz w:val="19"/>
                <w:lang w:val="es-CO"/>
              </w:rPr>
              <w:t xml:space="preserve">5</w:t>
            </w:r>
          </w:p>
        </w:tc>
        <w:tc>
          <w:tcPr/>
          <w:p>
            <w:pPr>
              <w:pStyle w:val="Compact"/>
            </w:pPr>
            <w:r>
              <w:rPr>
                <w:sz w:val="19"/>
                <w:lang w:val="es-CO"/>
              </w:rPr>
              <w:t xml:space="preserve">5</w:t>
            </w:r>
          </w:p>
        </w:tc>
        <w:tc>
          <w:tcPr/>
          <w:p>
            <w:pPr>
              <w:pStyle w:val="Compact"/>
            </w:pPr>
            <w:r>
              <w:rPr>
                <w:sz w:val="19"/>
                <w:lang w:val="es-CO"/>
              </w:rPr>
              <w:t xml:space="preserve">3</w:t>
            </w:r>
          </w:p>
        </w:tc>
        <w:tc>
          <w:tcPr/>
          <w:p>
            <w:pPr>
              <w:pStyle w:val="Compact"/>
            </w:pPr>
            <w:r>
              <w:rPr>
                <w:sz w:val="19"/>
                <w:lang w:val="es-CO"/>
              </w:rPr>
              <w:t xml:space="preserve">3</w:t>
            </w:r>
          </w:p>
        </w:tc>
      </w:tr>
      <w:tr>
        <w:tc>
          <w:tcPr/>
          <w:p>
            <w:pPr>
              <w:pStyle w:val="Compact"/>
            </w:pPr>
            <w:r>
              <w:rPr>
                <w:sz w:val="19"/>
                <w:lang w:val="es-CO"/>
              </w:rPr>
              <w:t xml:space="preserve">Consumo de recursos</w:t>
            </w:r>
          </w:p>
        </w:tc>
        <w:tc>
          <w:tcPr/>
          <w:p>
            <w:pPr>
              <w:pStyle w:val="Compact"/>
            </w:pPr>
            <w:r>
              <w:rPr>
                <w:sz w:val="19"/>
                <w:lang w:val="es-CO"/>
              </w:rPr>
              <w:t xml:space="preserve">10</w:t>
            </w:r>
          </w:p>
        </w:tc>
        <w:tc>
          <w:tcPr/>
          <w:p>
            <w:pPr>
              <w:pStyle w:val="Compact"/>
            </w:pPr>
            <w:r>
              <w:rPr>
                <w:sz w:val="19"/>
                <w:lang w:val="es-CO"/>
              </w:rPr>
              <w:t xml:space="preserve">4</w:t>
            </w:r>
          </w:p>
        </w:tc>
        <w:tc>
          <w:tcPr/>
          <w:p>
            <w:pPr>
              <w:pStyle w:val="Compact"/>
            </w:pPr>
            <w:r>
              <w:rPr>
                <w:sz w:val="19"/>
                <w:lang w:val="es-CO"/>
              </w:rPr>
              <w:t xml:space="preserve">4</w:t>
            </w:r>
          </w:p>
        </w:tc>
        <w:tc>
          <w:tcPr/>
          <w:p>
            <w:pPr>
              <w:pStyle w:val="Compact"/>
            </w:pPr>
            <w:r>
              <w:rPr>
                <w:sz w:val="19"/>
                <w:lang w:val="es-CO"/>
              </w:rPr>
              <w:t xml:space="preserve">4</w:t>
            </w:r>
          </w:p>
        </w:tc>
        <w:tc>
          <w:tcPr/>
          <w:p>
            <w:pPr>
              <w:pStyle w:val="Compact"/>
            </w:pPr>
            <w:r>
              <w:rPr>
                <w:sz w:val="19"/>
                <w:lang w:val="es-CO"/>
              </w:rPr>
              <w:t xml:space="preserve">4</w:t>
            </w:r>
          </w:p>
        </w:tc>
        <w:tc>
          <w:tcPr/>
          <w:p>
            <w:pPr>
              <w:pStyle w:val="Compact"/>
            </w:pPr>
            <w:r>
              <w:rPr>
                <w:sz w:val="19"/>
                <w:lang w:val="es-CO"/>
              </w:rPr>
              <w:t xml:space="preserve">5</w:t>
            </w:r>
          </w:p>
        </w:tc>
        <w:tc>
          <w:tcPr/>
          <w:p>
            <w:pPr>
              <w:pStyle w:val="Compact"/>
            </w:pPr>
            <w:r>
              <w:rPr>
                <w:sz w:val="19"/>
                <w:lang w:val="es-CO"/>
              </w:rPr>
              <w:t xml:space="preserve">4</w:t>
            </w:r>
          </w:p>
        </w:tc>
      </w:tr>
      <w:tr>
        <w:tc>
          <w:tcPr/>
          <w:p>
            <w:pPr>
              <w:pStyle w:val="Compact"/>
            </w:pPr>
            <w:r>
              <w:rPr>
                <w:sz w:val="19"/>
                <w:lang w:val="es-CO"/>
              </w:rPr>
              <w:t xml:space="preserve">Facilidad de administración</w:t>
            </w:r>
          </w:p>
        </w:tc>
        <w:tc>
          <w:tcPr/>
          <w:p>
            <w:pPr>
              <w:pStyle w:val="Compact"/>
            </w:pPr>
            <w:r>
              <w:rPr>
                <w:sz w:val="19"/>
                <w:lang w:val="es-CO"/>
              </w:rPr>
              <w:t xml:space="preserve">10</w:t>
            </w:r>
          </w:p>
        </w:tc>
        <w:tc>
          <w:tcPr/>
          <w:p>
            <w:pPr>
              <w:pStyle w:val="Compact"/>
            </w:pPr>
            <w:r>
              <w:rPr>
                <w:sz w:val="19"/>
                <w:lang w:val="es-CO"/>
              </w:rPr>
              <w:t xml:space="preserve">5</w:t>
            </w:r>
          </w:p>
        </w:tc>
        <w:tc>
          <w:tcPr/>
          <w:p>
            <w:pPr>
              <w:pStyle w:val="Compact"/>
            </w:pPr>
            <w:r>
              <w:rPr>
                <w:sz w:val="19"/>
                <w:lang w:val="es-CO"/>
              </w:rPr>
              <w:t xml:space="preserve">5</w:t>
            </w:r>
          </w:p>
        </w:tc>
        <w:tc>
          <w:tcPr/>
          <w:p>
            <w:pPr>
              <w:pStyle w:val="Compact"/>
            </w:pPr>
            <w:r>
              <w:rPr>
                <w:sz w:val="19"/>
                <w:lang w:val="es-CO"/>
              </w:rPr>
              <w:t xml:space="preserve">5</w:t>
            </w:r>
          </w:p>
        </w:tc>
        <w:tc>
          <w:tcPr/>
          <w:p>
            <w:pPr>
              <w:pStyle w:val="Compact"/>
            </w:pPr>
            <w:r>
              <w:rPr>
                <w:sz w:val="19"/>
                <w:lang w:val="es-CO"/>
              </w:rPr>
              <w:t xml:space="preserve">5</w:t>
            </w:r>
          </w:p>
        </w:tc>
        <w:tc>
          <w:tcPr/>
          <w:p>
            <w:pPr>
              <w:pStyle w:val="Compact"/>
            </w:pPr>
            <w:r>
              <w:rPr>
                <w:sz w:val="19"/>
                <w:lang w:val="es-CO"/>
              </w:rPr>
              <w:t xml:space="preserve">5</w:t>
            </w:r>
          </w:p>
        </w:tc>
        <w:tc>
          <w:tcPr/>
          <w:p>
            <w:pPr>
              <w:pStyle w:val="Compact"/>
            </w:pPr>
            <w:r>
              <w:rPr>
                <w:sz w:val="19"/>
                <w:lang w:val="es-CO"/>
              </w:rPr>
              <w:t xml:space="preserve">3</w:t>
            </w:r>
          </w:p>
        </w:tc>
      </w:tr>
      <w:tr>
        <w:tc>
          <w:tcPr/>
          <w:p>
            <w:pPr>
              <w:pStyle w:val="Compact"/>
            </w:pPr>
            <w:r>
              <w:rPr>
                <w:sz w:val="19"/>
                <w:lang w:val="es-CO"/>
              </w:rPr>
              <w:t xml:space="preserve">Documentación y comunidad</w:t>
            </w:r>
          </w:p>
        </w:tc>
        <w:tc>
          <w:tcPr/>
          <w:p>
            <w:pPr>
              <w:pStyle w:val="Compact"/>
            </w:pPr>
            <w:r>
              <w:rPr>
                <w:sz w:val="19"/>
                <w:lang w:val="es-CO"/>
              </w:rPr>
              <w:t xml:space="preserve">10</w:t>
            </w:r>
          </w:p>
        </w:tc>
        <w:tc>
          <w:tcPr/>
          <w:p>
            <w:pPr>
              <w:pStyle w:val="Compact"/>
            </w:pPr>
            <w:r>
              <w:rPr>
                <w:sz w:val="19"/>
                <w:lang w:val="es-CO"/>
              </w:rPr>
              <w:t xml:space="preserve">5</w:t>
            </w:r>
          </w:p>
        </w:tc>
        <w:tc>
          <w:tcPr/>
          <w:p>
            <w:pPr>
              <w:pStyle w:val="Compact"/>
            </w:pPr>
            <w:r>
              <w:rPr>
                <w:sz w:val="19"/>
                <w:lang w:val="es-CO"/>
              </w:rPr>
              <w:t xml:space="preserve">4</w:t>
            </w:r>
          </w:p>
        </w:tc>
        <w:tc>
          <w:tcPr/>
          <w:p>
            <w:pPr>
              <w:pStyle w:val="Compact"/>
            </w:pPr>
            <w:r>
              <w:rPr>
                <w:sz w:val="19"/>
                <w:lang w:val="es-CO"/>
              </w:rPr>
              <w:t xml:space="preserve">4</w:t>
            </w:r>
          </w:p>
        </w:tc>
        <w:tc>
          <w:tcPr/>
          <w:p>
            <w:pPr>
              <w:pStyle w:val="Compact"/>
            </w:pPr>
            <w:r>
              <w:rPr>
                <w:sz w:val="19"/>
                <w:lang w:val="es-CO"/>
              </w:rPr>
              <w:t xml:space="preserve">5</w:t>
            </w:r>
          </w:p>
        </w:tc>
        <w:tc>
          <w:tcPr/>
          <w:p>
            <w:pPr>
              <w:pStyle w:val="Compact"/>
            </w:pPr>
            <w:r>
              <w:rPr>
                <w:sz w:val="19"/>
                <w:lang w:val="es-CO"/>
              </w:rPr>
              <w:t xml:space="preserve">5</w:t>
            </w:r>
          </w:p>
        </w:tc>
        <w:tc>
          <w:tcPr/>
          <w:p>
            <w:pPr>
              <w:pStyle w:val="Compact"/>
            </w:pPr>
            <w:r>
              <w:rPr>
                <w:sz w:val="19"/>
                <w:lang w:val="es-CO"/>
              </w:rPr>
              <w:t xml:space="preserve">4</w:t>
            </w:r>
          </w:p>
        </w:tc>
      </w:tr>
      <w:tr>
        <w:tc>
          <w:tcPr/>
          <w:p>
            <w:pPr>
              <w:pStyle w:val="Compact"/>
            </w:pPr>
            <w:r>
              <w:rPr>
                <w:sz w:val="19"/>
                <w:lang w:val="es-CO"/>
              </w:rPr>
              <w:t xml:space="preserve">Alineación con la asignatura y continuidad</w:t>
            </w:r>
          </w:p>
        </w:tc>
        <w:tc>
          <w:tcPr/>
          <w:p>
            <w:pPr>
              <w:pStyle w:val="Compact"/>
            </w:pPr>
            <w:r>
              <w:rPr>
                <w:sz w:val="19"/>
                <w:lang w:val="es-CO"/>
              </w:rPr>
              <w:t xml:space="preserve">15</w:t>
            </w:r>
          </w:p>
        </w:tc>
        <w:tc>
          <w:tcPr/>
          <w:p>
            <w:pPr>
              <w:pStyle w:val="Compact"/>
            </w:pPr>
            <w:r>
              <w:rPr>
                <w:sz w:val="19"/>
                <w:lang w:val="es-CO"/>
              </w:rPr>
              <w:t xml:space="preserve">5</w:t>
            </w:r>
          </w:p>
        </w:tc>
        <w:tc>
          <w:tcPr/>
          <w:p>
            <w:pPr>
              <w:pStyle w:val="Compact"/>
            </w:pPr>
            <w:r>
              <w:rPr>
                <w:sz w:val="19"/>
                <w:lang w:val="es-CO"/>
              </w:rPr>
              <w:t xml:space="preserve">3</w:t>
            </w:r>
          </w:p>
        </w:tc>
        <w:tc>
          <w:tcPr/>
          <w:p>
            <w:pPr>
              <w:pStyle w:val="Compact"/>
            </w:pPr>
            <w:r>
              <w:rPr>
                <w:sz w:val="19"/>
                <w:lang w:val="es-CO"/>
              </w:rPr>
              <w:t xml:space="preserve">3</w:t>
            </w:r>
          </w:p>
        </w:tc>
        <w:tc>
          <w:tcPr/>
          <w:p>
            <w:pPr>
              <w:pStyle w:val="Compact"/>
            </w:pPr>
            <w:r>
              <w:rPr>
                <w:sz w:val="19"/>
                <w:lang w:val="es-CO"/>
              </w:rPr>
              <w:t xml:space="preserve">3</w:t>
            </w:r>
          </w:p>
        </w:tc>
        <w:tc>
          <w:tcPr/>
          <w:p>
            <w:pPr>
              <w:pStyle w:val="Compact"/>
            </w:pPr>
            <w:r>
              <w:rPr>
                <w:sz w:val="19"/>
                <w:lang w:val="es-CO"/>
              </w:rPr>
              <w:t xml:space="preserve">3</w:t>
            </w:r>
          </w:p>
        </w:tc>
        <w:tc>
          <w:tcPr/>
          <w:p>
            <w:pPr>
              <w:pStyle w:val="Compact"/>
            </w:pPr>
            <w:r>
              <w:rPr>
                <w:sz w:val="19"/>
                <w:lang w:val="es-CO"/>
              </w:rPr>
              <w:t xml:space="preserve">2</w:t>
            </w:r>
          </w:p>
        </w:tc>
      </w:tr>
      <w:tr>
        <w:tc>
          <w:tcPr/>
          <w:p>
            <w:pPr>
              <w:pStyle w:val="Compact"/>
            </w:pPr>
            <w:r>
              <w:rPr>
                <w:sz w:val="19"/>
                <w:lang w:val="es-CO"/>
              </w:rPr>
              <w:t xml:space="preserve">Seguridad y actualizaciones</w:t>
            </w:r>
          </w:p>
        </w:tc>
        <w:tc>
          <w:tcPr/>
          <w:p>
            <w:pPr>
              <w:pStyle w:val="Compact"/>
            </w:pPr>
            <w:r>
              <w:rPr>
                <w:sz w:val="19"/>
                <w:lang w:val="es-CO"/>
              </w:rPr>
              <w:t xml:space="preserve">5</w:t>
            </w:r>
          </w:p>
        </w:tc>
        <w:tc>
          <w:tcPr/>
          <w:p>
            <w:pPr>
              <w:pStyle w:val="Compact"/>
            </w:pPr>
            <w:r>
              <w:rPr>
                <w:sz w:val="19"/>
                <w:lang w:val="es-CO"/>
              </w:rPr>
              <w:t xml:space="preserve">5</w:t>
            </w:r>
          </w:p>
        </w:tc>
        <w:tc>
          <w:tcPr/>
          <w:p>
            <w:pPr>
              <w:pStyle w:val="Compact"/>
            </w:pPr>
            <w:r>
              <w:rPr>
                <w:sz w:val="19"/>
                <w:lang w:val="es-CO"/>
              </w:rPr>
              <w:t xml:space="preserve">5</w:t>
            </w:r>
          </w:p>
        </w:tc>
        <w:tc>
          <w:tcPr/>
          <w:p>
            <w:pPr>
              <w:pStyle w:val="Compact"/>
            </w:pPr>
            <w:r>
              <w:rPr>
                <w:sz w:val="19"/>
                <w:lang w:val="es-CO"/>
              </w:rPr>
              <w:t xml:space="preserve">5</w:t>
            </w:r>
          </w:p>
        </w:tc>
        <w:tc>
          <w:tcPr/>
          <w:p>
            <w:pPr>
              <w:pStyle w:val="Compact"/>
            </w:pPr>
            <w:r>
              <w:rPr>
                <w:sz w:val="19"/>
                <w:lang w:val="es-CO"/>
              </w:rPr>
              <w:t xml:space="preserve">5</w:t>
            </w:r>
          </w:p>
        </w:tc>
        <w:tc>
          <w:tcPr/>
          <w:p>
            <w:pPr>
              <w:pStyle w:val="Compact"/>
            </w:pPr>
            <w:r>
              <w:rPr>
                <w:sz w:val="19"/>
                <w:lang w:val="es-CO"/>
              </w:rPr>
              <w:t xml:space="preserve">5</w:t>
            </w:r>
          </w:p>
        </w:tc>
        <w:tc>
          <w:tcPr/>
          <w:p>
            <w:pPr>
              <w:pStyle w:val="Compact"/>
            </w:pPr>
            <w:r>
              <w:rPr>
                <w:sz w:val="19"/>
                <w:lang w:val="es-CO"/>
              </w:rPr>
              <w:t xml:space="preserve">5</w:t>
            </w:r>
          </w:p>
        </w:tc>
      </w:tr>
      <w:tr>
        <w:tc>
          <w:tcPr/>
          <w:p>
            <w:pPr>
              <w:pStyle w:val="Compact"/>
            </w:pPr>
            <w:r>
              <w:rPr>
                <w:sz w:val="19"/>
                <w:lang w:val="es-CO"/>
              </w:rPr>
              <w:t xml:space="preserve">Total ponderado</w:t>
            </w:r>
          </w:p>
        </w:tc>
        <w:tc>
          <w:tcPr/>
          <w:p>
            <w:pPr>
              <w:pStyle w:val="Compact"/>
            </w:pPr>
            <w:r>
              <w:rPr>
                <w:sz w:val="19"/>
                <w:lang w:val="es-CO"/>
              </w:rPr>
              <w:t xml:space="preserve">100</w:t>
            </w:r>
          </w:p>
        </w:tc>
        <w:tc>
          <w:tcPr/>
          <w:p>
            <w:pPr>
              <w:pStyle w:val="Compact"/>
            </w:pPr>
            <w:r>
              <w:rPr>
                <w:sz w:val="19"/>
                <w:lang w:val="es-CO"/>
              </w:rPr>
              <w:t xml:space="preserve">4,90</w:t>
            </w:r>
          </w:p>
        </w:tc>
        <w:tc>
          <w:tcPr/>
          <w:p>
            <w:pPr>
              <w:pStyle w:val="Compact"/>
            </w:pPr>
            <w:r>
              <w:rPr>
                <w:sz w:val="19"/>
                <w:lang w:val="es-CO"/>
              </w:rPr>
              <w:t xml:space="preserve">4,50</w:t>
            </w:r>
          </w:p>
        </w:tc>
        <w:tc>
          <w:tcPr/>
          <w:p>
            <w:pPr>
              <w:pStyle w:val="Compact"/>
            </w:pPr>
            <w:r>
              <w:rPr>
                <w:sz w:val="19"/>
                <w:lang w:val="es-CO"/>
              </w:rPr>
              <w:t xml:space="preserve">4,50</w:t>
            </w:r>
          </w:p>
        </w:tc>
        <w:tc>
          <w:tcPr/>
          <w:p>
            <w:pPr>
              <w:pStyle w:val="Compact"/>
            </w:pPr>
            <w:r>
              <w:rPr>
                <w:sz w:val="19"/>
                <w:lang w:val="es-CO"/>
              </w:rPr>
              <w:t xml:space="preserve">4,60</w:t>
            </w:r>
          </w:p>
        </w:tc>
        <w:tc>
          <w:tcPr/>
          <w:p>
            <w:pPr>
              <w:pStyle w:val="Compact"/>
            </w:pPr>
            <w:r>
              <w:rPr>
                <w:sz w:val="19"/>
                <w:lang w:val="es-CO"/>
              </w:rPr>
              <w:t xml:space="preserve">4,40</w:t>
            </w:r>
          </w:p>
        </w:tc>
        <w:tc>
          <w:tcPr/>
          <w:p>
            <w:pPr>
              <w:pStyle w:val="Compact"/>
            </w:pPr>
            <w:r>
              <w:rPr>
                <w:sz w:val="19"/>
                <w:lang w:val="es-CO"/>
              </w:rPr>
              <w:t xml:space="preserve">3,60</w:t>
            </w:r>
          </w:p>
        </w:tc>
      </w:tr>
    </w:tbl>
    <w:p>
      <w:pPr>
        <w:pStyle w:val="Heading1"/>
      </w:pPr>
      <w:bookmarkStart w:id="32" w:name="_68a9b12da4c5744d933523ce580dd23ca4900a6"/>
      <w:r>
        <w:rPr>
          <w:rStyle w:val="SectionNumber"/>
          <w:lang w:val="es-CO"/>
        </w:rPr>
        <w:t xml:space="preserve">5</w:t>
      </w:r>
      <w:r>
        <w:tab/>
      </w:r>
      <w:r>
        <w:rPr>
          <w:lang w:val="es-CO"/>
        </w:rPr>
        <w:t xml:space="preserve">Resultado y justificación</w:t>
      </w:r>
      <w:bookmarkEnd w:id="32"/>
    </w:p>
    <w:p>
      <w:pPr>
        <w:pStyle w:val="FirstParagraph"/>
      </w:pPr>
      <w:r>
        <w:rPr>
          <w:lang w:val="es-CO"/>
        </w:rPr>
        <w:t xml:space="preserve">Alternativa seleccionada:</w:t>
      </w:r>
      <w:r>
        <w:rPr>
          <w:lang w:val="es-CO"/>
        </w:rPr>
        <w:t xml:space="preserve"> </w:t>
      </w:r>
      <w:r>
        <w:rPr>
          <w:b/>
          <w:bCs/>
          <w:lang w:val="es-CO"/>
        </w:rPr>
        <w:t xml:space="preserve">OL9</w:t>
      </w:r>
      <w:r>
        <w:rPr>
          <w:lang w:val="es-CO"/>
        </w:rPr>
        <w:t xml:space="preserve"> </w:t>
      </w:r>
      <w:r>
        <w:rPr>
          <w:lang w:val="es-CO"/>
        </w:rPr>
        <w:t xml:space="preserve">— Oracle Linux 9 (x86_64).</w:t>
      </w:r>
    </w:p>
    <w:p>
      <w:pPr>
        <w:pStyle w:val="BodyText"/>
      </w:pPr>
      <w:r>
        <w:rPr>
          <w:lang w:val="es-CO"/>
        </w:rPr>
        <w:t xml:space="preserve">Oracle Linux obtiene</w:t>
      </w:r>
      <w:r>
        <w:rPr>
          <w:lang w:val="es-CO"/>
        </w:rPr>
        <w:t xml:space="preserve"> </w:t>
      </w:r>
      <w:r>
        <w:rPr>
          <w:b/>
          <w:bCs/>
          <w:lang w:val="es-CO"/>
        </w:rPr>
        <w:t xml:space="preserve">4,90 sobre 5</w:t>
      </w:r>
      <w:r>
        <w:rPr>
          <w:lang w:val="es-CO"/>
        </w:rPr>
        <w:t xml:space="preserve">, frente a 4,60 de Ubuntu y 4,50 de Rocky Linux y AlmaLinux. El total de OL9 es</w:t>
      </w:r>
      <w:r>
        <w:rPr>
          <w:lang w:val="es-CO"/>
        </w:rPr>
        <w:t xml:space="preserve"> </w:t>
      </w:r>
      <m:oMath>
        <m:r>
          <m:rPr>
            <m:sty m:val="p"/>
          </m:rPr>
          <m:t>(</m:t>
        </m:r>
        <m:r>
          <m:t>25</m:t>
        </m:r>
        <m:r>
          <m:rPr>
            <m:sty m:val="p"/>
          </m:rPr>
          <m:t>×</m:t>
        </m:r>
        <m:r>
          <m:t>5</m:t>
        </m:r>
        <m:r>
          <m:rPr>
            <m:sty m:val="p"/>
          </m:rPr>
          <m:t>+</m:t>
        </m:r>
        <m:r>
          <m:t>10</m:t>
        </m:r>
        <m:r>
          <m:rPr>
            <m:sty m:val="p"/>
          </m:rPr>
          <m:t>×</m:t>
        </m:r>
        <m:r>
          <m:t>5</m:t>
        </m:r>
        <m:r>
          <m:rPr>
            <m:sty m:val="p"/>
          </m:rPr>
          <m:t>+</m:t>
        </m:r>
        <m:r>
          <m:t>15</m:t>
        </m:r>
        <m:r>
          <m:rPr>
            <m:sty m:val="p"/>
          </m:rPr>
          <m:t>×</m:t>
        </m:r>
        <m:r>
          <m:t>5</m:t>
        </m:r>
        <m:r>
          <m:rPr>
            <m:sty m:val="p"/>
          </m:rPr>
          <m:t>+</m:t>
        </m:r>
        <m:r>
          <m:t>10</m:t>
        </m:r>
        <m:r>
          <m:rPr>
            <m:sty m:val="p"/>
          </m:rPr>
          <m:t>×</m:t>
        </m:r>
        <m:r>
          <m:t>4</m:t>
        </m:r>
        <m:r>
          <m:rPr>
            <m:sty m:val="p"/>
          </m:rPr>
          <m:t>+</m:t>
        </m:r>
        <m:r>
          <m:t>10</m:t>
        </m:r>
        <m:r>
          <m:rPr>
            <m:sty m:val="p"/>
          </m:rPr>
          <m:t>×</m:t>
        </m:r>
        <m:r>
          <m:t>5</m:t>
        </m:r>
        <m:r>
          <m:rPr>
            <m:sty m:val="p"/>
          </m:rPr>
          <m:t>+</m:t>
        </m:r>
        <m:r>
          <m:t>10</m:t>
        </m:r>
        <m:r>
          <m:rPr>
            <m:sty m:val="p"/>
          </m:rPr>
          <m:t>×</m:t>
        </m:r>
        <m:r>
          <m:t>5</m:t>
        </m:r>
        <m:r>
          <m:rPr>
            <m:sty m:val="p"/>
          </m:rPr>
          <m:t>+</m:t>
        </m:r>
        <m:r>
          <m:t>15</m:t>
        </m:r>
        <m:r>
          <m:rPr>
            <m:sty m:val="p"/>
          </m:rPr>
          <m:t>×</m:t>
        </m:r>
        <m:r>
          <m:t>5</m:t>
        </m:r>
        <m:r>
          <m:rPr>
            <m:sty m:val="p"/>
          </m:rPr>
          <m:t>+</m:t>
        </m:r>
        <m:r>
          <m:t>5</m:t>
        </m:r>
        <m:r>
          <m:rPr>
            <m:sty m:val="p"/>
          </m:rPr>
          <m:t>×</m:t>
        </m:r>
        <m:r>
          <m:t>5</m:t>
        </m:r>
        <m:r>
          <m:rPr>
            <m:sty m:val="p"/>
          </m:rPr>
          <m:t>)</m:t>
        </m:r>
        <m:r>
          <m:rPr>
            <m:sty m:val="p"/>
          </m:rPr>
          <m:t>/</m:t>
        </m:r>
        <m:r>
          <m:t>100</m:t>
        </m:r>
        <m:r>
          <m:rPr>
            <m:sty m:val="p"/>
          </m:rPr>
          <m:t>=</m:t>
        </m:r>
        <m:r>
          <m:t>4</m:t>
        </m:r>
        <m:r>
          <m:rPr>
            <m:sty m:val="p"/>
          </m:rPr>
          <m:t>,</m:t>
        </m:r>
        <m:r>
          <m:t>90</m:t>
        </m:r>
      </m:oMath>
      <w:r>
        <w:rPr>
          <w:lang w:val="es-CO"/>
        </w:rPr>
        <w:t xml:space="preserve">.</w:t>
      </w:r>
    </w:p>
    <w:p>
      <w:pPr>
        <w:pStyle w:val="BodyText"/>
      </w:pPr>
      <w:r>
        <w:rPr>
          <w:lang w:val="es-CO"/>
        </w:rPr>
        <w:t xml:space="preserve">Las seis alternativas tienen opciones de uso sin costo de licencia. MySQL funciona en los Linux evaluados, por lo que la compatibilidad tampoco decide por sí sola. Oracle Linux gana por su correspondencia con la asignatura, la disponibilidad directa de</w:t>
      </w:r>
      <w:r>
        <w:rPr>
          <w:lang w:val="es-CO"/>
        </w:rPr>
        <w:t xml:space="preserve"> </w:t>
      </w:r>
      <w:r>
        <w:rPr>
          <w:rStyle w:val="VerbatimChar"/>
          <w:lang w:val="es-CO"/>
        </w:rPr>
        <w:t xml:space="preserve">mysql:8.4</w:t>
      </w:r>
      <w:r>
        <w:rPr>
          <w:lang w:val="es-CO"/>
        </w:rPr>
        <w:t xml:space="preserve"> </w:t>
      </w:r>
      <w:r>
        <w:rPr>
          <w:lang w:val="es-CO"/>
        </w:rPr>
        <w:t xml:space="preserve">en AppStream y la continuidad de los scripts y la VM ya comprobados. Ubuntu y Debian siguen siendo opciones válidas; Rocky y AlmaLinux reciben puntajes iguales por su ajuste semejante a este caso.</w:t>
      </w:r>
    </w:p>
    <w:p>
      <w:pPr>
        <w:pStyle w:val="BodyText"/>
      </w:pPr>
      <w:r>
        <w:rPr>
          <w:lang w:val="es-CO"/>
        </w:rPr>
        <w:t xml:space="preserve">La evidencia local registra Oracle Linux 9.8, MySQL 8.4, el paquete</w:t>
      </w:r>
      <w:r>
        <w:rPr>
          <w:lang w:val="es-CO"/>
        </w:rPr>
        <w:t xml:space="preserve"> </w:t>
      </w:r>
      <w:r>
        <w:rPr>
          <w:rStyle w:val="VerbatimChar"/>
          <w:lang w:val="es-CO"/>
        </w:rPr>
        <w:t xml:space="preserve">mysql-selinux</w:t>
      </w:r>
      <w:r>
        <w:rPr>
          <w:lang w:val="es-CO"/>
        </w:rPr>
        <w:t xml:space="preserve">, el servicio</w:t>
      </w:r>
      <w:r>
        <w:rPr>
          <w:lang w:val="es-CO"/>
        </w:rPr>
        <w:t xml:space="preserve"> </w:t>
      </w:r>
      <w:r>
        <w:rPr>
          <w:rStyle w:val="VerbatimChar"/>
          <w:lang w:val="es-CO"/>
        </w:rPr>
        <w:t xml:space="preserve">mysqld</w:t>
      </w:r>
      <w:r>
        <w:rPr>
          <w:lang w:val="es-CO"/>
        </w:rPr>
        <w:t xml:space="preserve"> </w:t>
      </w:r>
      <w:r>
        <w:rPr>
          <w:lang w:val="es-CO"/>
        </w:rPr>
        <w:t xml:space="preserve">activo y la apertura del puerto 3306. Los documentos de implementación presentan las pruebas de carga, reglas y acceso de consulta. Esta comprobación del entorno elegido no sustituye una comparación de rendimiento entre los seis sistemas.</w:t>
      </w:r>
    </w:p>
    <w:p>
      <w:pPr>
        <w:pStyle w:val="Heading1"/>
      </w:pPr>
      <w:bookmarkStart w:id="33" w:name="_603461fe1365725dceec8cd13f796afeb724e29"/>
      <w:r>
        <w:rPr>
          <w:rStyle w:val="SectionNumber"/>
          <w:lang w:val="es-CO"/>
        </w:rPr>
        <w:t xml:space="preserve">6</w:t>
      </w:r>
      <w:r>
        <w:tab/>
      </w:r>
      <w:r>
        <w:rPr>
          <w:lang w:val="es-CO"/>
        </w:rPr>
        <w:t xml:space="preserve">Riesgos y mitigaciones</w:t>
      </w:r>
      <w:bookmarkEnd w:id="33"/>
    </w:p>
    <w:p>
      <w:pPr>
        <w:pStyle w:val="TableCaption"/>
      </w:pPr>
      <w:r>
        <w:rPr>
          <w:lang w:val="es-CO"/>
        </w:rPr>
        <w:t xml:space="preserve">Riesgos de la selección del SO y medidas de mitigación</w:t>
      </w:r>
    </w:p>
    <w:tbl>
      <w:tblPr>
        <w:tblStyle w:val="Table"/>
        <w:tblW w:type="pct" w:w="5000"/>
        <w:tblLayout w:type="fixed"/>
        <w:tblLook w:firstRow="1" w:lastRow="0" w:firstColumn="0" w:lastColumn="0" w:noHBand="0" w:noVBand="0" w:val="0020"/>
        <w:tblCaption w:val="Riesgos de la selección del SO y medidas de mitigación"/>
        <w:tblBorders>
          <w:top w:val="single" w:sz="4" w:color="A6A6A6"/>
          <w:left w:val="single" w:sz="4" w:color="A6A6A6"/>
          <w:bottom w:val="single" w:sz="4" w:color="A6A6A6"/>
          <w:right w:val="single" w:sz="4" w:color="A6A6A6"/>
          <w:insideH w:val="single" w:sz="4" w:color="A6A6A6"/>
          <w:insideV w:val="single" w:sz="4" w:color="A6A6A6"/>
        </w:tblBorders>
      </w:tblPr>
      <w:tblGrid>
        <w:gridCol w:w="3960"/>
        <w:gridCol w:w="3960"/>
      </w:tblGrid>
      <w:tr>
        <w:trPr>
          <w:tblHeader w:val="on"/>
        </w:trPr>
        <w:tc>
          <w:tcPr>
            <w:shd w:val="clear" w:fill="FBE5CC"/>
          </w:tcPr>
          <w:p>
            <w:pPr>
              <w:pStyle w:val="Compact"/>
            </w:pPr>
            <w:r>
              <w:rPr>
                <w:b/>
                <w:sz w:val="19"/>
                <w:lang w:val="es-CO"/>
              </w:rPr>
              <w:t xml:space="preserve">Riesgo</w:t>
            </w:r>
          </w:p>
        </w:tc>
        <w:tc>
          <w:tcPr>
            <w:shd w:val="clear" w:fill="FBE5CC"/>
          </w:tcPr>
          <w:p>
            <w:pPr>
              <w:pStyle w:val="Compact"/>
            </w:pPr>
            <w:r>
              <w:rPr>
                <w:b/>
                <w:sz w:val="19"/>
                <w:lang w:val="es-CO"/>
              </w:rPr>
              <w:t xml:space="preserve">Mitigación propuesta</w:t>
            </w:r>
          </w:p>
        </w:tc>
      </w:tr>
      <w:tr>
        <w:tc>
          <w:tcPr/>
          <w:p>
            <w:pPr>
              <w:pStyle w:val="Compact"/>
            </w:pPr>
            <w:r>
              <w:rPr>
                <w:sz w:val="19"/>
                <w:lang w:val="es-CO"/>
              </w:rPr>
              <w:t xml:space="preserve">Presión de memoria en el anfitrión</w:t>
            </w:r>
          </w:p>
        </w:tc>
        <w:tc>
          <w:tcPr/>
          <w:p>
            <w:pPr>
              <w:pStyle w:val="Compact"/>
            </w:pPr>
            <w:r>
              <w:rPr>
                <w:sz w:val="19"/>
                <w:lang w:val="es-CO"/>
              </w:rPr>
              <w:t xml:space="preserve">Asignar 6 GiB a la VM (de 16 GB del anfitrión), cerrar cargas no necesarias y apagar la VM con</w:t>
            </w:r>
            <w:r>
              <w:rPr>
                <w:sz w:val="19"/>
                <w:lang w:val="es-CO"/>
              </w:rPr>
              <w:t xml:space="preserve"> </w:t>
            </w:r>
            <w:r>
              <w:rPr>
                <w:rStyle w:val="VerbatimChar"/>
                <w:sz w:val="19"/>
                <w:lang w:val="es-CO"/>
              </w:rPr>
              <w:t xml:space="preserve">limactl stop</w:t>
            </w:r>
            <w:r>
              <w:rPr>
                <w:sz w:val="19"/>
                <w:lang w:val="es-CO"/>
              </w:rPr>
              <w:t xml:space="preserve"> </w:t>
            </w:r>
            <w:r>
              <w:rPr>
                <w:sz w:val="19"/>
                <w:lang w:val="es-CO"/>
              </w:rPr>
              <w:t xml:space="preserve">cuando no se use</w:t>
            </w:r>
          </w:p>
        </w:tc>
      </w:tr>
      <w:tr>
        <w:tc>
          <w:tcPr/>
          <w:p>
            <w:pPr>
              <w:pStyle w:val="Compact"/>
            </w:pPr>
            <w:r>
              <w:rPr>
                <w:sz w:val="19"/>
                <w:lang w:val="es-CO"/>
              </w:rPr>
              <w:t xml:space="preserve">Cambio del módulo o de los paquetes MySQL</w:t>
            </w:r>
          </w:p>
        </w:tc>
        <w:tc>
          <w:tcPr/>
          <w:p>
            <w:pPr>
              <w:pStyle w:val="Compact"/>
            </w:pPr>
            <w:r>
              <w:rPr>
                <w:sz w:val="19"/>
                <w:lang w:val="es-CO"/>
              </w:rPr>
              <w:t xml:space="preserve">Comprobar</w:t>
            </w:r>
            <w:r>
              <w:rPr>
                <w:sz w:val="19"/>
                <w:lang w:val="es-CO"/>
              </w:rPr>
              <w:t xml:space="preserve"> </w:t>
            </w:r>
            <w:r>
              <w:rPr>
                <w:rStyle w:val="VerbatimChar"/>
                <w:sz w:val="19"/>
                <w:lang w:val="es-CO"/>
              </w:rPr>
              <w:t xml:space="preserve">dnf module list mysql</w:t>
            </w:r>
            <w:r>
              <w:rPr>
                <w:sz w:val="19"/>
                <w:lang w:val="es-CO"/>
              </w:rPr>
              <w:t xml:space="preserve">, seleccionar</w:t>
            </w:r>
            <w:r>
              <w:rPr>
                <w:sz w:val="19"/>
                <w:lang w:val="es-CO"/>
              </w:rPr>
              <w:t xml:space="preserve"> </w:t>
            </w:r>
            <w:r>
              <w:rPr>
                <w:rStyle w:val="VerbatimChar"/>
                <w:sz w:val="19"/>
                <w:lang w:val="es-CO"/>
              </w:rPr>
              <w:t xml:space="preserve">mysql:8.4</w:t>
            </w:r>
            <w:r>
              <w:rPr>
                <w:sz w:val="19"/>
                <w:lang w:val="es-CO"/>
              </w:rPr>
              <w:t xml:space="preserve"> </w:t>
            </w:r>
            <w:r>
              <w:rPr>
                <w:sz w:val="19"/>
                <w:lang w:val="es-CO"/>
              </w:rPr>
              <w:t xml:space="preserve">y registrar las versiones instaladas; revisar el ciclo del módulo aparte del SO</w:t>
            </w:r>
          </w:p>
        </w:tc>
      </w:tr>
      <w:tr>
        <w:tc>
          <w:tcPr/>
          <w:p>
            <w:pPr>
              <w:pStyle w:val="Compact"/>
            </w:pPr>
            <w:r>
              <w:rPr>
                <w:sz w:val="19"/>
                <w:lang w:val="es-CO"/>
              </w:rPr>
              <w:t xml:space="preserve">Diferencias entre la simulación en macOS (vz) y el servidor con Linux (KVM)</w:t>
            </w:r>
          </w:p>
        </w:tc>
        <w:tc>
          <w:tcPr/>
          <w:p>
            <w:pPr>
              <w:pStyle w:val="Compact"/>
            </w:pPr>
            <w:r>
              <w:rPr>
                <w:sz w:val="19"/>
                <w:lang w:val="es-CO"/>
              </w:rPr>
              <w:t xml:space="preserve">Mantener arquitectura, recursos iniciales, versiones y scripts; comprobar</w:t>
            </w:r>
            <w:r>
              <w:rPr>
                <w:sz w:val="19"/>
                <w:lang w:val="es-CO"/>
              </w:rPr>
              <w:t xml:space="preserve"> </w:t>
            </w:r>
            <w:r>
              <w:rPr>
                <w:rStyle w:val="VerbatimChar"/>
                <w:sz w:val="19"/>
                <w:lang w:val="es-CO"/>
              </w:rPr>
              <w:t xml:space="preserve">mysqld</w:t>
            </w:r>
            <w:r>
              <w:rPr>
                <w:sz w:val="19"/>
                <w:lang w:val="es-CO"/>
              </w:rPr>
              <w:t xml:space="preserve">, la aplicación y la conexión de Workbench en cada anfitrión</w:t>
            </w:r>
          </w:p>
        </w:tc>
      </w:tr>
      <w:tr>
        <w:tc>
          <w:tcPr/>
          <w:p>
            <w:pPr>
              <w:pStyle w:val="Compact"/>
            </w:pPr>
            <w:r>
              <w:rPr>
                <w:sz w:val="19"/>
                <w:lang w:val="es-CO"/>
              </w:rPr>
              <w:t xml:space="preserve">Interrupción del anfitrión o pérdida del disco virtual</w:t>
            </w:r>
          </w:p>
        </w:tc>
        <w:tc>
          <w:tcPr/>
          <w:p>
            <w:pPr>
              <w:pStyle w:val="Compact"/>
            </w:pPr>
            <w:r>
              <w:rPr>
                <w:sz w:val="19"/>
                <w:lang w:val="es-CO"/>
              </w:rPr>
              <w:t xml:space="preserve">Conservar DDL y DML en Git y exportaciones fuera de la VM; verificar restauración en lugar de depender solo de instantáneas</w:t>
            </w:r>
          </w:p>
        </w:tc>
      </w:tr>
      <w:tr>
        <w:tc>
          <w:tcPr/>
          <w:p>
            <w:pPr>
              <w:pStyle w:val="Compact"/>
            </w:pPr>
            <w:r>
              <w:rPr>
                <w:sz w:val="19"/>
                <w:lang w:val="es-CO"/>
              </w:rPr>
              <w:t xml:space="preserve">Acceso al puerto 3306 desde una red no prevista</w:t>
            </w:r>
          </w:p>
        </w:tc>
        <w:tc>
          <w:tcPr/>
          <w:p>
            <w:pPr>
              <w:pStyle w:val="Compact"/>
            </w:pPr>
            <w:r>
              <w:rPr>
                <w:sz w:val="19"/>
                <w:lang w:val="es-CO"/>
              </w:rPr>
              <w:t xml:space="preserve">Limitar el reenvío o las reglas de red al entorno de demostración y proteger las claves fuera de Git</w:t>
            </w:r>
          </w:p>
        </w:tc>
      </w:tr>
      <w:tr>
        <w:tc>
          <w:tcPr/>
          <w:p>
            <w:pPr>
              <w:pStyle w:val="Compact"/>
            </w:pPr>
            <w:r>
              <w:rPr>
                <w:sz w:val="19"/>
                <w:lang w:val="es-CO"/>
              </w:rPr>
              <w:t xml:space="preserve">SELinux o firewall bloquean servicios</w:t>
            </w:r>
          </w:p>
        </w:tc>
        <w:tc>
          <w:tcPr/>
          <w:p>
            <w:pPr>
              <w:pStyle w:val="Compact"/>
            </w:pPr>
            <w:r>
              <w:rPr>
                <w:sz w:val="19"/>
                <w:lang w:val="es-CO"/>
              </w:rPr>
              <w:t xml:space="preserve">Conservar</w:t>
            </w:r>
            <w:r>
              <w:rPr>
                <w:sz w:val="19"/>
                <w:lang w:val="es-CO"/>
              </w:rPr>
              <w:t xml:space="preserve"> </w:t>
            </w:r>
            <w:r>
              <w:rPr>
                <w:rStyle w:val="VerbatimChar"/>
                <w:sz w:val="19"/>
                <w:lang w:val="es-CO"/>
              </w:rPr>
              <w:t xml:space="preserve">mysql-selinux</w:t>
            </w:r>
            <w:r>
              <w:rPr>
                <w:sz w:val="19"/>
                <w:lang w:val="es-CO"/>
              </w:rPr>
              <w:t xml:space="preserve">, revisar registros y contextos, y permitir solo los puertos necesarios sin desactivar globalmente los controles</w:t>
            </w:r>
          </w:p>
        </w:tc>
      </w:tr>
    </w:tbl>
    <w:p>
      <w:pPr>
        <w:pStyle w:val="Heading1"/>
      </w:pPr>
      <w:bookmarkStart w:id="34" w:name="_conclusión"/>
      <w:r>
        <w:rPr>
          <w:rStyle w:val="SectionNumber"/>
          <w:lang w:val="es-CO"/>
        </w:rPr>
        <w:t xml:space="preserve">7</w:t>
      </w:r>
      <w:r>
        <w:tab/>
      </w:r>
      <w:r>
        <w:rPr>
          <w:lang w:val="es-CO"/>
        </w:rPr>
        <w:t xml:space="preserve">Conclusión</w:t>
      </w:r>
      <w:bookmarkEnd w:id="34"/>
    </w:p>
    <w:p>
      <w:pPr>
        <w:pStyle w:val="FirstParagraph"/>
      </w:pPr>
      <w:r>
        <w:rPr>
          <w:lang w:val="es-CO"/>
        </w:rPr>
        <w:t xml:space="preserve">Se adopta Oracle Linux 9 x86_64 para el ambiente académico virtualizado de SIGEVET con MySQL 8.4 LTS Community Edition. Cumple la restricción Linux/Unix, coincide con la sugerencia de la asignatura y permite instalar el motor desde AppStream con su política SELinux. La VM definitiva se ejecutará en VirtualBox y la simulación en macOS se mantiene con Lima.</w:t>
      </w:r>
    </w:p>
    <w:p>
      <w:pPr>
        <w:pStyle w:val="Heading1"/>
      </w:pPr>
      <w:bookmarkStart w:id="35" w:name="_referencias"/>
      <w:r>
        <w:rPr>
          <w:rStyle w:val="SectionNumber"/>
          <w:lang w:val="es-CO"/>
        </w:rPr>
        <w:t xml:space="preserve">8</w:t>
      </w:r>
      <w:r>
        <w:tab/>
      </w:r>
      <w:r>
        <w:rPr>
          <w:lang w:val="es-CO"/>
        </w:rPr>
        <w:t xml:space="preserve">Referencias</w:t>
      </w:r>
      <w:bookmarkEnd w:id="35"/>
    </w:p>
    <w:p>
      <w:pPr>
        <w:pStyle w:val="Compact"/>
        <w:numPr>
          <w:ilvl w:val="0"/>
          <w:numId w:val="1001"/>
        </w:numPr>
      </w:pPr>
      <w:r>
        <w:rPr>
          <w:lang w:val="es-CO"/>
        </w:rPr>
        <w:t xml:space="preserve">Oracle.</w:t>
      </w:r>
      <w:r>
        <w:rPr>
          <w:lang w:val="es-CO"/>
        </w:rPr>
        <w:t xml:space="preserve"> </w:t>
      </w:r>
      <w:hyperlink r:id="rId36">
        <w:r>
          <w:rPr>
            <w:rStyle w:val="Hyperlink"/>
            <w:lang w:val="es-CO"/>
          </w:rPr>
          <w:t xml:space="preserve">Módulo MySQL 8.4 de Oracle Linux 9</w:t>
        </w:r>
      </w:hyperlink>
      <w:r>
        <w:rPr>
          <w:lang w:val="es-CO"/>
        </w:rPr>
        <w:t xml:space="preserve"> </w:t>
      </w:r>
      <w:r>
        <w:rPr>
          <w:lang w:val="es-CO"/>
        </w:rPr>
        <w:t xml:space="preserve">y</w:t>
      </w:r>
      <w:r>
        <w:rPr>
          <w:lang w:val="es-CO"/>
        </w:rPr>
        <w:t xml:space="preserve"> </w:t>
      </w:r>
      <w:hyperlink r:id="rId37">
        <w:r>
          <w:rPr>
            <w:rStyle w:val="Hyperlink"/>
            <w:lang w:val="es-CO"/>
          </w:rPr>
          <w:t xml:space="preserve">ciclo de los módulos AppStream</w:t>
        </w:r>
      </w:hyperlink>
      <w:r>
        <w:rPr>
          <w:lang w:val="es-CO"/>
        </w:rPr>
        <w:t xml:space="preserve">. Evidencia local:</w:t>
      </w:r>
      <w:r>
        <w:rPr>
          <w:lang w:val="es-CO"/>
        </w:rPr>
        <w:t xml:space="preserve"> </w:t>
      </w:r>
      <w:r>
        <w:rPr>
          <w:rStyle w:val="VerbatimChar"/>
          <w:lang w:val="es-CO"/>
        </w:rPr>
        <w:t xml:space="preserve">docs/src/_generado/evidencia_instalacion_mysql.md</w:t>
      </w:r>
      <w:r>
        <w:rPr>
          <w:lang w:val="es-CO"/>
        </w:rPr>
        <w:t xml:space="preserve">.</w:t>
      </w:r>
    </w:p>
    <w:p>
      <w:pPr>
        <w:pStyle w:val="Compact"/>
        <w:numPr>
          <w:ilvl w:val="0"/>
          <w:numId w:val="1001"/>
        </w:numPr>
      </w:pPr>
      <w:r>
        <w:rPr>
          <w:lang w:val="es-CO"/>
        </w:rPr>
        <w:t xml:space="preserve">Lima.</w:t>
      </w:r>
      <w:r>
        <w:rPr>
          <w:lang w:val="es-CO"/>
        </w:rPr>
        <w:t xml:space="preserve"> </w:t>
      </w:r>
      <w:hyperlink r:id="rId38">
        <w:r>
          <w:rPr>
            <w:rStyle w:val="Hyperlink"/>
            <w:lang w:val="es-CO"/>
          </w:rPr>
          <w:t xml:space="preserve">Backend VZ y condiciones de Virtualization.framework</w:t>
        </w:r>
      </w:hyperlink>
      <w:r>
        <w:rPr>
          <w:lang w:val="es-CO"/>
        </w:rPr>
        <w:t xml:space="preserve">.</w:t>
      </w:r>
    </w:p>
    <w:p>
      <w:pPr>
        <w:pStyle w:val="Compact"/>
        <w:numPr>
          <w:ilvl w:val="0"/>
          <w:numId w:val="1001"/>
        </w:numPr>
      </w:pPr>
      <w:r>
        <w:rPr>
          <w:lang w:val="es-CO"/>
        </w:rPr>
        <w:t xml:space="preserve">Oracle.</w:t>
      </w:r>
      <w:r>
        <w:rPr>
          <w:lang w:val="es-CO"/>
        </w:rPr>
        <w:t xml:space="preserve"> </w:t>
      </w:r>
      <w:hyperlink r:id="rId39">
        <w:r>
          <w:rPr>
            <w:rStyle w:val="Hyperlink"/>
            <w:lang w:val="es-CO"/>
          </w:rPr>
          <w:t xml:space="preserve">Anfitriones y configuración de VirtualBox</w:t>
        </w:r>
      </w:hyperlink>
      <w:r>
        <w:rPr>
          <w:lang w:val="es-CO"/>
        </w:rPr>
        <w:t xml:space="preserve">.</w:t>
      </w:r>
    </w:p>
    <w:p>
      <w:pPr>
        <w:pStyle w:val="Compact"/>
        <w:numPr>
          <w:ilvl w:val="0"/>
          <w:numId w:val="1001"/>
        </w:numPr>
      </w:pPr>
      <w:r>
        <w:rPr>
          <w:lang w:val="es-CO"/>
        </w:rPr>
        <w:t xml:space="preserve">Oracle.</w:t>
      </w:r>
      <w:r>
        <w:rPr>
          <w:lang w:val="es-CO"/>
        </w:rPr>
        <w:t xml:space="preserve"> </w:t>
      </w:r>
      <w:hyperlink r:id="rId40">
        <w:r>
          <w:rPr>
            <w:rStyle w:val="Hyperlink"/>
            <w:lang w:val="es-CO"/>
          </w:rPr>
          <w:t xml:space="preserve">Compatibilidad de Oracle Linux con RHEL</w:t>
        </w:r>
      </w:hyperlink>
      <w:r>
        <w:rPr>
          <w:lang w:val="es-CO"/>
        </w:rPr>
        <w:t xml:space="preserve"> </w:t>
      </w:r>
      <w:r>
        <w:rPr>
          <w:lang w:val="es-CO"/>
        </w:rPr>
        <w:t xml:space="preserve">y</w:t>
      </w:r>
      <w:r>
        <w:rPr>
          <w:lang w:val="es-CO"/>
        </w:rPr>
        <w:t xml:space="preserve"> </w:t>
      </w:r>
      <w:hyperlink r:id="rId41">
        <w:r>
          <w:rPr>
            <w:rStyle w:val="Hyperlink"/>
            <w:lang w:val="es-CO"/>
          </w:rPr>
          <w:t xml:space="preserve">repositorios públicos yum</w:t>
        </w:r>
      </w:hyperlink>
      <w:r>
        <w:rPr>
          <w:lang w:val="es-CO"/>
        </w:rPr>
        <w:t xml:space="preserve">.</w:t>
      </w:r>
    </w:p>
    <w:p>
      <w:pPr>
        <w:pStyle w:val="Compact"/>
        <w:numPr>
          <w:ilvl w:val="0"/>
          <w:numId w:val="1001"/>
        </w:numPr>
      </w:pPr>
      <w:r>
        <w:rPr>
          <w:lang w:val="es-CO"/>
        </w:rPr>
        <w:t xml:space="preserve">Oracle.</w:t>
      </w:r>
      <w:r>
        <w:rPr>
          <w:lang w:val="es-CO"/>
        </w:rPr>
        <w:t xml:space="preserve"> </w:t>
      </w:r>
      <w:hyperlink r:id="rId42">
        <w:r>
          <w:rPr>
            <w:rStyle w:val="Hyperlink"/>
            <w:lang w:val="es-CO"/>
          </w:rPr>
          <w:t xml:space="preserve">Soporte de Oracle Linux</w:t>
        </w:r>
      </w:hyperlink>
      <w:r>
        <w:rPr>
          <w:lang w:val="es-CO"/>
        </w:rPr>
        <w:t xml:space="preserve"> </w:t>
      </w:r>
      <w:r>
        <w:rPr>
          <w:lang w:val="es-CO"/>
        </w:rPr>
        <w:t xml:space="preserve">y</w:t>
      </w:r>
      <w:r>
        <w:rPr>
          <w:lang w:val="es-CO"/>
        </w:rPr>
        <w:t xml:space="preserve"> </w:t>
      </w:r>
      <w:hyperlink r:id="rId43">
        <w:r>
          <w:rPr>
            <w:rStyle w:val="Hyperlink"/>
            <w:lang w:val="es-CO"/>
          </w:rPr>
          <w:t xml:space="preserve">kernels de Oracle Linux 9</w:t>
        </w:r>
      </w:hyperlink>
      <w:r>
        <w:rPr>
          <w:lang w:val="es-CO"/>
        </w:rPr>
        <w:t xml:space="preserve">.</w:t>
      </w:r>
    </w:p>
    <w:p>
      <w:pPr>
        <w:pStyle w:val="Compact"/>
        <w:numPr>
          <w:ilvl w:val="0"/>
          <w:numId w:val="1001"/>
        </w:numPr>
      </w:pPr>
      <w:r>
        <w:rPr>
          <w:lang w:val="es-CO"/>
        </w:rPr>
        <w:t xml:space="preserve">Rocky Linux.</w:t>
      </w:r>
      <w:r>
        <w:rPr>
          <w:lang w:val="es-CO"/>
        </w:rPr>
        <w:t xml:space="preserve"> </w:t>
      </w:r>
      <w:hyperlink r:id="rId44">
        <w:r>
          <w:rPr>
            <w:rStyle w:val="Hyperlink"/>
            <w:lang w:val="es-CO"/>
          </w:rPr>
          <w:t xml:space="preserve">Descripción del proyecto</w:t>
        </w:r>
      </w:hyperlink>
      <w:r>
        <w:rPr>
          <w:lang w:val="es-CO"/>
        </w:rPr>
        <w:t xml:space="preserve"> </w:t>
      </w:r>
      <w:r>
        <w:rPr>
          <w:lang w:val="es-CO"/>
        </w:rPr>
        <w:t xml:space="preserve">y</w:t>
      </w:r>
      <w:r>
        <w:rPr>
          <w:lang w:val="es-CO"/>
        </w:rPr>
        <w:t xml:space="preserve"> </w:t>
      </w:r>
      <w:hyperlink r:id="rId45">
        <w:r>
          <w:rPr>
            <w:rStyle w:val="Hyperlink"/>
            <w:lang w:val="es-CO"/>
          </w:rPr>
          <w:t xml:space="preserve">política de versiones y soporte</w:t>
        </w:r>
      </w:hyperlink>
      <w:r>
        <w:rPr>
          <w:lang w:val="es-CO"/>
        </w:rPr>
        <w:t xml:space="preserve">.</w:t>
      </w:r>
    </w:p>
    <w:p>
      <w:pPr>
        <w:pStyle w:val="Compact"/>
        <w:numPr>
          <w:ilvl w:val="0"/>
          <w:numId w:val="1001"/>
        </w:numPr>
      </w:pPr>
      <w:r>
        <w:rPr>
          <w:lang w:val="es-CO"/>
        </w:rPr>
        <w:t xml:space="preserve">AlmaLinux.</w:t>
      </w:r>
      <w:r>
        <w:rPr>
          <w:lang w:val="es-CO"/>
        </w:rPr>
        <w:t xml:space="preserve"> </w:t>
      </w:r>
      <w:hyperlink r:id="rId46">
        <w:r>
          <w:rPr>
            <w:rStyle w:val="Hyperlink"/>
            <w:lang w:val="es-CO"/>
          </w:rPr>
          <w:t xml:space="preserve">Descripción y licenciamiento</w:t>
        </w:r>
      </w:hyperlink>
      <w:r>
        <w:rPr>
          <w:lang w:val="es-CO"/>
        </w:rPr>
        <w:t xml:space="preserve"> </w:t>
      </w:r>
      <w:r>
        <w:rPr>
          <w:lang w:val="es-CO"/>
        </w:rPr>
        <w:t xml:space="preserve">y</w:t>
      </w:r>
      <w:r>
        <w:rPr>
          <w:lang w:val="es-CO"/>
        </w:rPr>
        <w:t xml:space="preserve"> </w:t>
      </w:r>
      <w:hyperlink r:id="rId47">
        <w:r>
          <w:rPr>
            <w:rStyle w:val="Hyperlink"/>
            <w:lang w:val="es-CO"/>
          </w:rPr>
          <w:t xml:space="preserve">versiones y mantenimiento</w:t>
        </w:r>
      </w:hyperlink>
      <w:r>
        <w:rPr>
          <w:lang w:val="es-CO"/>
        </w:rPr>
        <w:t xml:space="preserve">.</w:t>
      </w:r>
    </w:p>
    <w:p>
      <w:pPr>
        <w:pStyle w:val="Compact"/>
        <w:numPr>
          <w:ilvl w:val="0"/>
          <w:numId w:val="1001"/>
        </w:numPr>
      </w:pPr>
      <w:r>
        <w:rPr>
          <w:lang w:val="es-CO"/>
        </w:rPr>
        <w:t xml:space="preserve">Canonical.</w:t>
      </w:r>
      <w:r>
        <w:rPr>
          <w:lang w:val="es-CO"/>
        </w:rPr>
        <w:t xml:space="preserve"> </w:t>
      </w:r>
      <w:hyperlink r:id="rId48">
        <w:r>
          <w:rPr>
            <w:rStyle w:val="Hyperlink"/>
            <w:lang w:val="es-CO"/>
          </w:rPr>
          <w:t xml:space="preserve">Ciclo de versiones de Ubuntu</w:t>
        </w:r>
      </w:hyperlink>
      <w:r>
        <w:rPr>
          <w:lang w:val="es-CO"/>
        </w:rPr>
        <w:t xml:space="preserve"> </w:t>
      </w:r>
      <w:r>
        <w:rPr>
          <w:lang w:val="es-CO"/>
        </w:rPr>
        <w:t xml:space="preserve">y</w:t>
      </w:r>
      <w:r>
        <w:rPr>
          <w:lang w:val="es-CO"/>
        </w:rPr>
        <w:t xml:space="preserve"> </w:t>
      </w:r>
      <w:hyperlink r:id="rId49">
        <w:r>
          <w:rPr>
            <w:rStyle w:val="Hyperlink"/>
            <w:lang w:val="es-CO"/>
          </w:rPr>
          <w:t xml:space="preserve">alcance del mantenimiento ampliado</w:t>
        </w:r>
      </w:hyperlink>
      <w:r>
        <w:rPr>
          <w:lang w:val="es-CO"/>
        </w:rPr>
        <w:t xml:space="preserve">.</w:t>
      </w:r>
    </w:p>
    <w:p>
      <w:pPr>
        <w:pStyle w:val="Compact"/>
        <w:numPr>
          <w:ilvl w:val="0"/>
          <w:numId w:val="1001"/>
        </w:numPr>
      </w:pPr>
      <w:r>
        <w:rPr>
          <w:lang w:val="es-CO"/>
        </w:rPr>
        <w:t xml:space="preserve">Debian.</w:t>
      </w:r>
      <w:r>
        <w:rPr>
          <w:lang w:val="es-CO"/>
        </w:rPr>
        <w:t xml:space="preserve"> </w:t>
      </w:r>
      <w:hyperlink r:id="rId50">
        <w:r>
          <w:rPr>
            <w:rStyle w:val="Hyperlink"/>
            <w:lang w:val="es-CO"/>
          </w:rPr>
          <w:t xml:space="preserve">Rama Debian 12 Bookworm y soporte</w:t>
        </w:r>
      </w:hyperlink>
      <w:r>
        <w:rPr>
          <w:lang w:val="es-CO"/>
        </w:rPr>
        <w:t xml:space="preserve"> </w:t>
      </w:r>
      <w:r>
        <w:rPr>
          <w:lang w:val="es-CO"/>
        </w:rPr>
        <w:t xml:space="preserve">y</w:t>
      </w:r>
      <w:r>
        <w:rPr>
          <w:lang w:val="es-CO"/>
        </w:rPr>
        <w:t xml:space="preserve"> </w:t>
      </w:r>
      <w:hyperlink r:id="rId51">
        <w:r>
          <w:rPr>
            <w:rStyle w:val="Hyperlink"/>
            <w:lang w:val="es-CO"/>
          </w:rPr>
          <w:t xml:space="preserve">contrato social y software libre</w:t>
        </w:r>
      </w:hyperlink>
      <w:r>
        <w:rPr>
          <w:lang w:val="es-CO"/>
        </w:rPr>
        <w:t xml:space="preserve">.</w:t>
      </w:r>
    </w:p>
    <w:p>
      <w:pPr>
        <w:pStyle w:val="Compact"/>
        <w:numPr>
          <w:ilvl w:val="0"/>
          <w:numId w:val="1001"/>
        </w:numPr>
      </w:pPr>
      <w:r>
        <w:rPr>
          <w:lang w:val="es-CO"/>
        </w:rPr>
        <w:t xml:space="preserve">FreeBSD.</w:t>
      </w:r>
      <w:r>
        <w:rPr>
          <w:lang w:val="es-CO"/>
        </w:rPr>
        <w:t xml:space="preserve"> </w:t>
      </w:r>
      <w:hyperlink r:id="rId52">
        <w:r>
          <w:rPr>
            <w:rStyle w:val="Hyperlink"/>
            <w:lang w:val="es-CO"/>
          </w:rPr>
          <w:t xml:space="preserve">Descripción del sistema</w:t>
        </w:r>
      </w:hyperlink>
      <w:r>
        <w:rPr>
          <w:lang w:val="es-CO"/>
        </w:rPr>
        <w:t xml:space="preserve">,</w:t>
      </w:r>
      <w:r>
        <w:rPr>
          <w:lang w:val="es-CO"/>
        </w:rPr>
        <w:t xml:space="preserve"> </w:t>
      </w:r>
      <w:hyperlink r:id="rId53">
        <w:r>
          <w:rPr>
            <w:rStyle w:val="Hyperlink"/>
            <w:lang w:val="es-CO"/>
          </w:rPr>
          <w:t xml:space="preserve">modelo de soporte</w:t>
        </w:r>
      </w:hyperlink>
      <w:r>
        <w:rPr>
          <w:lang w:val="es-CO"/>
        </w:rPr>
        <w:t xml:space="preserve"> </w:t>
      </w:r>
      <w:r>
        <w:rPr>
          <w:lang w:val="es-CO"/>
        </w:rPr>
        <w:t xml:space="preserve">y</w:t>
      </w:r>
      <w:r>
        <w:rPr>
          <w:lang w:val="es-CO"/>
        </w:rPr>
        <w:t xml:space="preserve"> </w:t>
      </w:r>
      <w:hyperlink r:id="rId54">
        <w:r>
          <w:rPr>
            <w:rStyle w:val="Hyperlink"/>
            <w:lang w:val="es-CO"/>
          </w:rPr>
          <w:t xml:space="preserve">ports de bases de datos</w:t>
        </w:r>
      </w:hyperlink>
      <w:r>
        <w:rPr>
          <w:lang w:val="es-CO"/>
        </w:rPr>
        <w:t xml:space="preserve">.</w:t>
      </w:r>
    </w:p>
    <w:p>
      <w:pPr>
        <w:pStyle w:val="Compact"/>
        <w:numPr>
          <w:ilvl w:val="0"/>
          <w:numId w:val="1001"/>
        </w:numPr>
      </w:pPr>
      <w:r>
        <w:rPr>
          <w:lang w:val="es-CO"/>
        </w:rPr>
        <w:t xml:space="preserve">MySQL.</w:t>
      </w:r>
      <w:r>
        <w:rPr>
          <w:lang w:val="es-CO"/>
        </w:rPr>
        <w:t xml:space="preserve"> </w:t>
      </w:r>
      <w:hyperlink r:id="rId55">
        <w:r>
          <w:rPr>
            <w:rStyle w:val="Hyperlink"/>
            <w:lang w:val="es-CO"/>
          </w:rPr>
          <w:t xml:space="preserve">Repositorio APT para Debian y Ubuntu</w:t>
        </w:r>
      </w:hyperlink>
      <w:r>
        <w:rPr>
          <w:lang w:val="es-CO"/>
        </w:rPr>
        <w:t xml:space="preserve">.</w:t>
      </w:r>
    </w:p>
    <w:sectPr>
      <w:headerReference w:type="default" r:id="rId9"/>
      <w:footerReference w:type="default" r:id="rId10"/>
      <w:footnotePr>
        <w:numRestart w:val="eachSect"/>
      </w:footnotePr>
      <w:pgMar w:top="1417" w:bottom="1417" w:left="1417" w:right="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 xml:space="preserve">Página </w:t>
    </w:r>
    <w:r>
      <w:rPr>
        <w:sz w:val="16"/>
      </w:rPr>
      <w:fldChar w:fldCharType="begin"/>
      <w:instrText xml:space="preserve"> PAGE </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333333"/>
        <w:sz w:val="16"/>
      </w:rPr>
      <w:t>Universidad El Bosque · Bases de Datos 1 · Proyecto Final SIGEVET</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updateFields w:val="true"/>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4"/>
        <w:szCs w:val="24"/>
        <w:lang w:val="es-CO" w:eastAsia="zh-CN" w:bidi="ar-SA"/>
      </w:rPr>
    </w:rPrDefault>
    <w:pPrDefault>
      <w:pPr>
        <w:spacing w:after="200"/>
      </w:pPr>
    </w:pPrDefault>
  </w:docDefaults>
  <w:latentStyles w:defLockedState="0" w:defUIPriority="0" w:defSemiHidden="0" w:defUnhideWhenUsed="0" w:defQFormat="0" w:count="276"/>
  <w:style w:type="paragraph" w:default="1" w:styleId="Normal">
    <w:name w:val="Normal"/>
    <w:qFormat/>
    <w:rPr>
      <w:rFonts w:ascii="Calibri" w:hAnsi="Calibri"/>
      <w:color w:val="333333"/>
      <w:sz w:val="22"/>
    </w:rPr>
  </w:style>
  <w:style w:type="paragraph" w:styleId="BodyText">
    <w:name w:val="Body Text"/>
    <w:basedOn w:val="Normal"/>
    <w:link w:val="BodyTextChar"/>
    <w:qFormat/>
    <w:pPr>
      <w:spacing w:before="180" w:after="180"/>
    </w:pPr>
    <w:rPr>
      <w:rFonts w:ascii="Calibri" w:hAnsi="Calibri"/>
      <w:color w:val="333333"/>
      <w:sz w:val="22"/>
    </w:rPr>
  </w:style>
  <w:style w:type="paragraph" w:customStyle="1" w:styleId="FirstParagraph">
    <w:name w:val="First Paragraph"/>
    <w:basedOn w:val="BodyText"/>
    <w:next w:val="BodyText"/>
    <w:qFormat/>
    <w:rPr>
      <w:rFonts w:ascii="Calibri" w:hAnsi="Calibri"/>
      <w:color w:val="333333"/>
      <w:sz w:val="22"/>
    </w:rPr>
  </w:style>
  <w:style w:type="paragraph" w:customStyle="1" w:styleId="Compact">
    <w:name w:val="Compact"/>
    <w:basedOn w:val="BodyText"/>
    <w:qFormat/>
    <w:pPr>
      <w:spacing w:before="36" w:after="36"/>
    </w:pPr>
    <w:rPr>
      <w:rFonts w:ascii="Calibri" w:hAnsi="Calibri"/>
      <w:color w:val="333333"/>
      <w:sz w:val="22"/>
    </w:r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ascii="Calibri" w:hAnsi="Calibri"/>
      <w:b/>
      <w:color w:val="C86A00"/>
      <w:sz w:val="48"/>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ascii="Calibri" w:hAnsi="Calibri"/>
      <w:color w:val="333333"/>
      <w:spacing w:val="15"/>
      <w:sz w:val="30"/>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ascii="Calibri" w:hAnsi="Calibri"/>
      <w:b/>
      <w:color w:val="C86A00"/>
      <w:sz w:val="32"/>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ascii="Calibri" w:hAnsi="Calibri"/>
      <w:b/>
      <w:color w:val="C86A00"/>
      <w:sz w:val="26"/>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ascii="Calibri" w:hAnsi="Calibri"/>
      <w:b/>
      <w:color w:val="C86A00"/>
      <w:sz w:val="24"/>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ascii="Calibri" w:hAnsi="Calibri"/>
      <w:b/>
      <w:i/>
      <w:iCs/>
      <w:color w:val="C86A00"/>
      <w:sz w:val="22"/>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rFonts w:ascii="Calibri" w:hAnsi="Calibri"/>
      <w:i/>
      <w:color w:val="333333"/>
      <w:sz w:val="18"/>
    </w:rPr>
  </w:style>
  <w:style w:type="paragraph" w:customStyle="1" w:styleId="TableCaption">
    <w:name w:val="Table Caption"/>
    <w:basedOn w:val="Caption"/>
    <w:pPr>
      <w:keepNext/>
    </w:pPr>
    <w:rPr>
      <w:rFonts w:ascii="Calibri" w:hAnsi="Calibri"/>
      <w:color w:val="333333"/>
      <w:sz w:val="18"/>
    </w:rPr>
  </w:style>
  <w:style w:type="paragraph" w:customStyle="1" w:styleId="ImageCaption">
    <w:name w:val="Image Caption"/>
    <w:basedOn w:val="Caption"/>
    <w:rPr>
      <w:rFonts w:ascii="Calibri" w:hAnsi="Calibri"/>
      <w:color w:val="333333"/>
      <w:sz w:val="18"/>
    </w:rPr>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ascii="Calibri" w:hAnsi="Calibri"/>
      <w:b/>
      <w:bCs w:val="0"/>
      <w:color w:val="C86A00"/>
      <w:sz w:val="32"/>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8" Type="http://schemas.openxmlformats.org/officeDocument/2006/relationships/numbering" Target="numbering.xml"/><Relationship Id="rId17" Type="http://schemas.openxmlformats.org/officeDocument/2006/relationships/styles" Target="styles.xml"/><Relationship Id="rId16" Type="http://schemas.openxmlformats.org/officeDocument/2006/relationships/settings" Target="settings.xml"/><Relationship Id="rId15" Type="http://schemas.openxmlformats.org/officeDocument/2006/relationships/webSettings" Target="webSettings.xml"/><Relationship Id="rId14" Type="http://schemas.openxmlformats.org/officeDocument/2006/relationships/fontTable" Target="fontTable.xml"/><Relationship Id="rId13" Type="http://schemas.openxmlformats.org/officeDocument/2006/relationships/theme" Target="theme/theme1.xml"/><Relationship Id="rId12" Type="http://schemas.openxmlformats.org/officeDocument/2006/relationships/footnotes" Target="footnotes.xml"/><Relationship Id="rId11"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footer" Target="footer1.xml"/><Relationship Id="rId46" Type="http://schemas.openxmlformats.org/officeDocument/2006/relationships/hyperlink" Target="https://almalinux.org/" TargetMode="External"/><Relationship Id="rId54" Type="http://schemas.openxmlformats.org/officeDocument/2006/relationships/hyperlink" Target="https://cgit.freebsd.org/ports/tree/databases" TargetMode="External"/><Relationship Id="rId55" Type="http://schemas.openxmlformats.org/officeDocument/2006/relationships/hyperlink" Target="https://dev.mysql.com/doc/mysql-apt-repo-quick-guide/en/" TargetMode="External"/><Relationship Id="rId43" Type="http://schemas.openxmlformats.org/officeDocument/2006/relationships/hyperlink" Target="https://docs.oracle.com/en/operating-systems/oracle-linux/9/boot/boot-about_linux_kernels.html" TargetMode="External"/><Relationship Id="rId36" Type="http://schemas.openxmlformats.org/officeDocument/2006/relationships/hyperlink" Target="https://docs.oracle.com/en/operating-systems/oracle-linux/9/relnotes9.6/ol9-features-DynamicProgramming.html" TargetMode="External"/><Relationship Id="rId37" Type="http://schemas.openxmlformats.org/officeDocument/2006/relationships/hyperlink" Target="https://docs.oracle.com/en/operating-systems/oracle-linux/product-lifecycle/ol9_application_streams.html" TargetMode="External"/><Relationship Id="rId39" Type="http://schemas.openxmlformats.org/officeDocument/2006/relationships/hyperlink" Target="https://docs.oracle.com/en/virtualization/virtualbox/7.0/user/Introduction.html" TargetMode="External"/><Relationship Id="rId45" Type="http://schemas.openxmlformats.org/officeDocument/2006/relationships/hyperlink" Target="https://docs.rockylinux.org/latest/releases/" TargetMode="External"/><Relationship Id="rId38" Type="http://schemas.openxmlformats.org/officeDocument/2006/relationships/hyperlink" Target="https://lima-vm.io/docs/config/vmtype/vz/" TargetMode="External"/><Relationship Id="rId44" Type="http://schemas.openxmlformats.org/officeDocument/2006/relationships/hyperlink" Target="https://rockylinux.org/" TargetMode="External"/><Relationship Id="rId48" Type="http://schemas.openxmlformats.org/officeDocument/2006/relationships/hyperlink" Target="https://ubuntu.com/about/release-cycle" TargetMode="External"/><Relationship Id="rId49" Type="http://schemas.openxmlformats.org/officeDocument/2006/relationships/hyperlink" Target="https://ubuntu.com/security/esm" TargetMode="External"/><Relationship Id="rId47" Type="http://schemas.openxmlformats.org/officeDocument/2006/relationships/hyperlink" Target="https://wiki.almalinux.org/release-notes/" TargetMode="External"/><Relationship Id="rId50" Type="http://schemas.openxmlformats.org/officeDocument/2006/relationships/hyperlink" Target="https://www.debian.org/releases/bookworm/" TargetMode="External"/><Relationship Id="rId51" Type="http://schemas.openxmlformats.org/officeDocument/2006/relationships/hyperlink" Target="https://www.debian.org/social_contract.html" TargetMode="External"/><Relationship Id="rId52" Type="http://schemas.openxmlformats.org/officeDocument/2006/relationships/hyperlink" Target="https://www.freebsd.org/about/" TargetMode="External"/><Relationship Id="rId53" Type="http://schemas.openxmlformats.org/officeDocument/2006/relationships/hyperlink" Target="https://www.freebsd.org/security/" TargetMode="External"/><Relationship Id="rId42" Type="http://schemas.openxmlformats.org/officeDocument/2006/relationships/hyperlink" Target="https://www.oracle.com/linux/support/" TargetMode="External"/><Relationship Id="rId40" Type="http://schemas.openxmlformats.org/officeDocument/2006/relationships/hyperlink" Target="https://www.oracle.com/linux/technologies/certifying-hardware-and-application.html" TargetMode="External"/><Relationship Id="rId41" Type="http://schemas.openxmlformats.org/officeDocument/2006/relationships/hyperlink" Target="https://yum.oracle.com/" TargetMode="External"/><Relationship Id="rId1" Type="http://schemas.openxmlformats.org/officeDocument/2006/relationships/image" Target="media/image1.png"/></Relationships>
</file>

<file path=word/_rels/footnotes.xml.rels><?xml version='1.0' encoding='UTF-8' standalone='yes'?>
<Relationships xmlns="http://schemas.openxmlformats.org/package/2006/relationships"><Relationship Id="rId46" Type="http://schemas.openxmlformats.org/officeDocument/2006/relationships/hyperlink" Target="https://almalinux.org/" TargetMode="External"/><Relationship Id="rId54" Type="http://schemas.openxmlformats.org/officeDocument/2006/relationships/hyperlink" Target="https://cgit.freebsd.org/ports/tree/databases" TargetMode="External"/><Relationship Id="rId55" Type="http://schemas.openxmlformats.org/officeDocument/2006/relationships/hyperlink" Target="https://dev.mysql.com/doc/mysql-apt-repo-quick-guide/en/" TargetMode="External"/><Relationship Id="rId43" Type="http://schemas.openxmlformats.org/officeDocument/2006/relationships/hyperlink" Target="https://docs.oracle.com/en/operating-systems/oracle-linux/9/boot/boot-about_linux_kernels.html" TargetMode="External"/><Relationship Id="rId36" Type="http://schemas.openxmlformats.org/officeDocument/2006/relationships/hyperlink" Target="https://docs.oracle.com/en/operating-systems/oracle-linux/9/relnotes9.6/ol9-features-DynamicProgramming.html" TargetMode="External"/><Relationship Id="rId37" Type="http://schemas.openxmlformats.org/officeDocument/2006/relationships/hyperlink" Target="https://docs.oracle.com/en/operating-systems/oracle-linux/product-lifecycle/ol9_application_streams.html" TargetMode="External"/><Relationship Id="rId39" Type="http://schemas.openxmlformats.org/officeDocument/2006/relationships/hyperlink" Target="https://docs.oracle.com/en/virtualization/virtualbox/7.0/user/Introduction.html" TargetMode="External"/><Relationship Id="rId45" Type="http://schemas.openxmlformats.org/officeDocument/2006/relationships/hyperlink" Target="https://docs.rockylinux.org/latest/releases/" TargetMode="External"/><Relationship Id="rId38" Type="http://schemas.openxmlformats.org/officeDocument/2006/relationships/hyperlink" Target="https://lima-vm.io/docs/config/vmtype/vz/" TargetMode="External"/><Relationship Id="rId44" Type="http://schemas.openxmlformats.org/officeDocument/2006/relationships/hyperlink" Target="https://rockylinux.org/" TargetMode="External"/><Relationship Id="rId48" Type="http://schemas.openxmlformats.org/officeDocument/2006/relationships/hyperlink" Target="https://ubuntu.com/about/release-cycle" TargetMode="External"/><Relationship Id="rId49" Type="http://schemas.openxmlformats.org/officeDocument/2006/relationships/hyperlink" Target="https://ubuntu.com/security/esm" TargetMode="External"/><Relationship Id="rId47" Type="http://schemas.openxmlformats.org/officeDocument/2006/relationships/hyperlink" Target="https://wiki.almalinux.org/release-notes/" TargetMode="External"/><Relationship Id="rId50" Type="http://schemas.openxmlformats.org/officeDocument/2006/relationships/hyperlink" Target="https://www.debian.org/releases/bookworm/" TargetMode="External"/><Relationship Id="rId51" Type="http://schemas.openxmlformats.org/officeDocument/2006/relationships/hyperlink" Target="https://www.debian.org/social_contract.html" TargetMode="External"/><Relationship Id="rId52" Type="http://schemas.openxmlformats.org/officeDocument/2006/relationships/hyperlink" Target="https://www.freebsd.org/about/" TargetMode="External"/><Relationship Id="rId53" Type="http://schemas.openxmlformats.org/officeDocument/2006/relationships/hyperlink" Target="https://www.freebsd.org/security/" TargetMode="External"/><Relationship Id="rId42" Type="http://schemas.openxmlformats.org/officeDocument/2006/relationships/hyperlink" Target="https://www.oracle.com/linux/support/" TargetMode="External"/><Relationship Id="rId40" Type="http://schemas.openxmlformats.org/officeDocument/2006/relationships/hyperlink" Target="https://www.oracle.com/linux/technologies/certifying-hardware-and-application.html" TargetMode="External"/><Relationship Id="rId41" Type="http://schemas.openxmlformats.org/officeDocument/2006/relationships/hyperlink" Target="https://yum.oracle.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Documento de Análisis de selección de Sistema Operativo — SIGEVET</dc:title>
  <dc:creator>Sebastián Castellanos Parra, Juan David Polo Herrera, Juan Miguel Ramos</dc:creator>
  <dc:language>es-CO</dc:language>
  <cp:keywords/>
  <dcterms:created xsi:type="dcterms:W3CDTF">2026-10-26T17:05:40Z</dcterms:created>
  <dcterms:modified xsi:type="dcterms:W3CDTF">2026-10-26T17:05:40Z</dcterms:modified>
  <dc:description>Created: [unknown]
Updated: 18:55 24-Oct-2026 — modelos Draw.io</dc:descript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fase">
    <vt:lpwstr>Fase 2</vt:lpwstr>
  </property>
  <property fmtid="{D5CDD505-2E9C-101B-9397-08002B2CF9AE}" pid="3" name="subtitle">
    <vt:lpwstr>Documento de Análisis de selección de Sistema Operativo</vt:lpwstr>
  </property>
  <property fmtid="{D5CDD505-2E9C-101B-9397-08002B2CF9AE}" pid="4" name="toc-title">
    <vt:lpwstr>Tabla de contenido</vt:lpwstr>
  </property>
  <property fmtid="{D5CDD505-2E9C-101B-9397-08002B2CF9AE}" pid="5" name="version">
    <vt:lpwstr>1.0</vt:lpwstr>
  </property>
</Properties>
</file>