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 Se pueden ejecutar con el</w:t>
      </w:r>
      <w:r>
        <w:rPr>
          <w:lang w:val="es-CO"/>
        </w:rPr>
        <w:t xml:space="preserve"> </w:t>
      </w:r>
      <w:r>
        <w:rPr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dentro de la VM (así lo hace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) o abriéndolos uno por uno en MySQL Workbench.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datos, usuarios y rol (se ejecuta como root)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nombre, con el comentario de cada tabla y columna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Motor InnoDB y utf8mb4.</w:t>
      </w:r>
      <w:r>
        <w:rPr>
          <w:lang w:val="es-CO"/>
        </w:rPr>
        <w:t xml:space="preserve"> </w:t>
      </w:r>
      <w:r>
        <w:rPr>
          <w:lang w:val="es-CO"/>
        </w:rPr>
        <w:t xml:space="preserve">InnoDB es el motor de MySQL que maneja llaves foráneas y transacciones. La base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utf8mb4</w:t>
      </w:r>
      <w:r>
        <w:rPr>
          <w:lang w:val="es-CO"/>
        </w:rPr>
        <w:t xml:space="preserve"> </w:t>
      </w:r>
      <w:r>
        <w:rPr>
          <w:lang w:val="es-CO"/>
        </w:rPr>
        <w:t xml:space="preserve">para guardar bien las tildes y la ñ.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 Así, un error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 constraint 'CK_MASCOTA_SEXO' is violated</w:t>
      </w:r>
      <w:r>
        <w:rPr>
          <w:lang w:val="es-CO"/>
        </w:rPr>
        <w:t xml:space="preserve"> </w:t>
      </w:r>
      <w:r>
        <w:rPr>
          <w:lang w:val="es-CO"/>
        </w:rPr>
        <w:t xml:space="preserve">dice exactamente qué regla se rompió.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AUTO_INCREMENT.</w:t>
      </w:r>
      <w:r>
        <w:rPr>
          <w:lang w:val="es-CO"/>
        </w:rPr>
        <w:t xml:space="preserve"> </w:t>
      </w:r>
      <w:r>
        <w:rPr>
          <w:lang w:val="es-CO"/>
        </w:rPr>
        <w:t xml:space="preserve">Las tablas con llave numérica propia generan sus identificadores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AUTO_INCREMENT</w:t>
      </w:r>
      <w:r>
        <w:rPr>
          <w:lang w:val="es-CO"/>
        </w:rPr>
        <w:t xml:space="preserve">. Como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se insertan con su id, MySQL continúa después del último identificador cargado.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Comentarios en la misma tabla.</w:t>
      </w:r>
      <w:r>
        <w:rPr>
          <w:lang w:val="es-CO"/>
        </w:rPr>
        <w:t xml:space="preserve"> </w:t>
      </w:r>
      <w:r>
        <w:rPr>
          <w:lang w:val="es-CO"/>
        </w:rPr>
        <w:t xml:space="preserve">El diccionario de datos queda dentro de la base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 cada tabla y en</w:t>
      </w:r>
      <w:r>
        <w:rPr>
          <w:lang w:val="es-CO"/>
        </w:rPr>
        <w:t xml:space="preserve"> </w:t>
      </w:r>
      <w:r>
        <w:rPr>
          <w:lang w:val="es-CO"/>
        </w:rPr>
        <w:t xml:space="preserve">cada columna, y se ve en la pestaña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Columns</w:t>
      </w:r>
      <w:r>
        <w:rPr>
          <w:lang w:val="es-CO"/>
        </w:rPr>
        <w:t xml:space="preserve"> </w:t>
      </w:r>
      <w:r>
        <w:rPr>
          <w:lang w:val="es-CO"/>
        </w:rPr>
        <w:t xml:space="preserve">de Workbench.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guardan,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 CHECK de MySQL no puede consultar otra tabla, así que las</w:t>
      </w:r>
      <w:r>
        <w:rPr>
          <w:lang w:val="es-CO"/>
        </w:rPr>
        <w:t xml:space="preserve"> </w:t>
      </w:r>
      <w:r>
        <w:rPr>
          <w:lang w:val="es-CO"/>
        </w:rPr>
        <w:t xml:space="preserve">reglas RN-08 y RN-09 del documento de supuestos se hicieron con disparadores. En MySQL un disparador cubre un solo</w:t>
      </w:r>
      <w:r>
        <w:rPr>
          <w:lang w:val="es-CO"/>
        </w:rPr>
        <w:t xml:space="preserve"> </w:t>
      </w:r>
      <w:r>
        <w:rPr>
          <w:lang w:val="es-CO"/>
        </w:rPr>
        <w:t xml:space="preserve">evento (INSERT o UPDATE), por eso cada regla vive en un procedimiento que se llama desde los dos disparadores. Los</w:t>
      </w:r>
      <w:r>
        <w:rPr>
          <w:lang w:val="es-CO"/>
        </w:rPr>
        <w:t xml:space="preserve"> </w:t>
      </w:r>
      <w:r>
        <w:rPr>
          <w:lang w:val="es-CO"/>
        </w:rPr>
        <w:t xml:space="preserve">errores se lanzan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 </w:t>
      </w:r>
      <w:r>
        <w:rPr>
          <w:lang w:val="es-CO"/>
        </w:rPr>
        <w:t xml:space="preserve">y un código propio (20001 a 20006):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ser veterinario 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ser auxiliar 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el veterinario de la cita debe trabajar en la sede de la cita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solo una cita ATENDIDA puede generar consulta (supuesto 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Además, una cita que ya generó consulta no puede dejar de estar ATENDIDA (error 20006)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escriben en formato ISO (</w:t>
      </w:r>
      <w:r>
        <w:rPr>
          <w:rStyle w:val="VerbatimChar"/>
          <w:lang w:val="es-CO"/>
        </w:rPr>
        <w:t xml:space="preserve">'2025-10-08 16:13:00'</w:t>
      </w:r>
      <w:r>
        <w:rPr>
          <w:lang w:val="es-CO"/>
        </w:rPr>
        <w:t xml:space="preserve">), que MySQL entiende sin importar la configuración</w:t>
      </w:r>
      <w:r>
        <w:rPr>
          <w:lang w:val="es-CO"/>
        </w:rPr>
        <w:t xml:space="preserve"> </w:t>
      </w:r>
      <w:r>
        <w:rPr>
          <w:lang w:val="es-CO"/>
        </w:rPr>
        <w:t xml:space="preserve">regional. Cada archivo empieza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 </w:t>
      </w:r>
      <w:r>
        <w:rPr>
          <w:lang w:val="es-CO"/>
        </w:rPr>
        <w:t xml:space="preserve">y agrupa sus INSERT en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y prueba de que las reglas de negocio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crea vacía para reinstalar (los usuarios se conservan)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maestro: ejecuta todo en orden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base y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e0b45dd94e7002bea45bb901fdf41c844f7ca0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con el cliente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MySQL Workbench, el manejo de credenciales y el</w:t>
      </w:r>
      <w:r>
        <w:rPr>
          <w:lang w:val="es-CO"/>
        </w:rPr>
        <w:t xml:space="preserve"> </w:t>
      </w:r>
      <w:r>
        <w:rPr>
          <w:lang w:val="es-CO"/>
        </w:rPr>
        <w:t xml:space="preserve">origen de los 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2026-10-26T17:05:43Z</dcterms:created>
  <dcterms:modified xsi:type="dcterms:W3CDTF">2026-10-26T17:05:43Z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