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Supuestos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propósito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</w:t>
      </w:r>
      <w:bookmarkEnd w:id="19"/>
    </w:p>
    <w:p>
      <w:pPr>
        <w:pStyle w:val="FirstParagraph"/>
      </w:pPr>
      <w:r>
        <w:rPr>
          <w:lang w:val="es-CO"/>
        </w:rPr>
        <w:t xml:space="preserve">Este documento registra los supuestos, reglas de negocio y restricciones que el equipo asumió para modelar SIGEVET.</w:t>
      </w:r>
      <w:r>
        <w:rPr>
          <w:lang w:val="es-CO"/>
        </w:rPr>
        <w:t xml:space="preserve"> </w:t>
      </w:r>
      <w:r>
        <w:rPr>
          <w:lang w:val="es-CO"/>
        </w:rPr>
        <w:t xml:space="preserve">Cada supuesto explica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por qué</w:t>
      </w:r>
      <w:r>
        <w:rPr>
          <w:lang w:val="es-CO"/>
        </w:rPr>
        <w:t xml:space="preserve"> </w:t>
      </w:r>
      <w:r>
        <w:rPr>
          <w:lang w:val="es-CO"/>
        </w:rPr>
        <w:t xml:space="preserve">el modelo tiene una cardinalidad, una participación, un atributo o una restricción</w:t>
      </w:r>
      <w:r>
        <w:rPr>
          <w:lang w:val="es-CO"/>
        </w:rPr>
        <w:t xml:space="preserve"> </w:t>
      </w:r>
      <w:r>
        <w:rPr>
          <w:lang w:val="es-CO"/>
        </w:rPr>
        <w:t xml:space="preserve">determinada. Si un supuesto cambia, el documento indica qué elemento del modelo se vería afectado.</w:t>
      </w:r>
    </w:p>
    <w:p>
      <w:pPr>
        <w:pStyle w:val="BodyText"/>
      </w:pPr>
      <w:r>
        <w:rPr>
          <w:lang w:val="es-CO"/>
        </w:rPr>
        <w:t xml:space="preserve">Convenciones: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negocio,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</w:t>
      </w:r>
      <w:r>
        <w:rPr>
          <w:lang w:val="es-CO"/>
        </w:rPr>
        <w:t xml:space="preserve"> </w:t>
      </w:r>
      <w:r>
        <w:rPr>
          <w:lang w:val="es-CO"/>
        </w:rPr>
        <w:t xml:space="preserve">= regla de negocio que se traduce en una restricción del modelo,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datos,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</w:t>
      </w:r>
      <w:r>
        <w:rPr>
          <w:lang w:val="es-CO"/>
        </w:rPr>
        <w:t xml:space="preserve"> </w:t>
      </w:r>
      <w:r>
        <w:rPr>
          <w:lang w:val="es-CO"/>
        </w:rPr>
        <w:t xml:space="preserve">= supuesto técnico,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</w:t>
      </w:r>
      <w:r>
        <w:rPr>
          <w:lang w:val="es-CO"/>
        </w:rPr>
        <w:t xml:space="preserve"> </w:t>
      </w:r>
      <w:r>
        <w:rPr>
          <w:lang w:val="es-CO"/>
        </w:rPr>
        <w:t xml:space="preserve">= restricción del proyecto.</w:t>
      </w:r>
    </w:p>
    <w:p>
      <w:pPr>
        <w:pStyle w:val="Heading1"/>
      </w:pPr>
      <w:bookmarkStart w:id="20" w:name="_1147a9b993ad4b0691046f966053a4e65bf61a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Supuestos de la organización</w:t>
      </w:r>
      <w:bookmarkEnd w:id="20"/>
    </w:p>
    <w:p>
      <w:pPr>
        <w:pStyle w:val="TableCaption"/>
      </w:pPr>
      <w:r>
        <w:rPr>
          <w:lang w:val="es-CO"/>
        </w:rPr>
        <w:t xml:space="preserve">Supuestos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 una sola empresa con varias sedes; toda la información se centraliza en una única base de datos.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instancia y un solo esquema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está en una sola ciudad y una ciudad puede tener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se registran ciudades y departamentos donde hay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y CIUDAD como catálogos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tiene exactamente un director, que es un empleado de la red. Un empleado dirige a lo sumo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director puede ser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FK del director apunta a EMPLEADO y no a un subtipo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empleado trabaja en una única sede; si cambia de sede se actualiza el registro (no se guarda historial de traslados).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nueva se registra antes que su director; por eso el director puede quedar temporalmente vacío.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nulos; FK agregada con ALTER TABLE</w:t>
            </w:r>
          </w:p>
        </w:tc>
      </w:tr>
    </w:tbl>
    <w:p>
      <w:pPr>
        <w:pStyle w:val="Heading1"/>
      </w:pPr>
      <w:bookmarkStart w:id="21" w:name="_1bd4952d0531caf90ea25263f21b4b3695a04a8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Supuestos del personal</w:t>
      </w:r>
      <w:bookmarkEnd w:id="21"/>
    </w:p>
    <w:p>
      <w:pPr>
        <w:pStyle w:val="TableCaption"/>
      </w:pPr>
      <w:r>
        <w:rPr>
          <w:lang w:val="es-CO"/>
        </w:rPr>
        <w:t xml:space="preserve">Supuestos del 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l 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personal comparte datos comunes (documento, nombres, contacto, salario, sede).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es veterinario, auxiliar o administrativo, pero nunca dos a la vez.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personal administrativo no requiere atributos propios, por eso no tiene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puede tener varias especialidades certificadas y una especialidad puede tenerla ningún, uno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 N:M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tarjeta profesional del veterinario es única en el país.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inactivo se conserva (no se borra) para no perder la trazabilidad de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1"/>
      </w:pPr>
      <w:bookmarkStart w:id="22" w:name="_9b5018268813566b52cab10dca03f34a7d5f35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Supuestos de clientes y mascotas</w:t>
      </w:r>
      <w:bookmarkEnd w:id="22"/>
    </w:p>
    <w:p>
      <w:pPr>
        <w:pStyle w:val="TableCaption"/>
      </w:pPr>
      <w:r>
        <w:rPr>
          <w:lang w:val="es-CO"/>
        </w:rPr>
        <w:t xml:space="preserve">Supuestos de 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se identifica por tipo y número de documento; no puede registrarse dos veces.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tener varios teléfonos (móvil, fijo, trabajo) y debe tener al menos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→ tabla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registrarse sin mascotas (por ejemplo, para comprar productos).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parcial del lado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mascota tiene exactamente un propietario registrado. Si se vende o regala, se cambia el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especie de una mascota se determina por su raza; los cruces sin raza definida se registran como raza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su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 (evita dependencia transitiva)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fecha de nacimiento puede ser desconocida (mascotas rescatadas).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edad no se almacena: se calcula a partir de la 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microchip es opcional, pero si existe es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 y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mascotas fallecidas no se eliminan: se cambia su estado para conservar la historia clínica.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1"/>
      </w:pPr>
      <w:bookmarkStart w:id="23" w:name="_d64f8fae698423e530187d108a9909ff2520563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Supuestos clínicos</w:t>
      </w:r>
      <w:bookmarkEnd w:id="23"/>
    </w:p>
    <w:p>
      <w:pPr>
        <w:pStyle w:val="TableCaption"/>
      </w:pPr>
      <w:r>
        <w:rPr>
          <w:lang w:val="es-CO"/>
        </w:rPr>
        <w:t xml:space="preserve">Supuestos clínicos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línic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mascota tiene una sola historia clínica, compartida por todas las sedes, que se abre al registrarla.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1:1 con participación total en ambos lados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es para una sola mascota, con un solo veterinario, en una sede y para un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con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no puede tener dos citas a la misma fecha y hora.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pertenecer a la sede de la cita. Esta regla depende de dos tablas y se controla en la capa de aplicación o con un disparador (Fase 2).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 RN-08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urgencias también se registran como una cita (con el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); así toda consulta proviene de una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las citas atendidas generan consulta; una cita genera a lo sumo una consulta.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consulta puede ser asistida por un auxiliar o por ninguno.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 una consulta se pueden formular varios medicamentos y un medicamento aparece en muchas consultas; cada fórmula tiene dosis, frecuencia, duración y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mismo medicamento no se formula dos veces en la misma consulta (se ajusta la dosis).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1"/>
      </w:pPr>
      <w:bookmarkStart w:id="24" w:name="_63085d5bb6cfceaed90407dc4542799d8a9b88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comerciales</w:t>
      </w:r>
      <w:bookmarkEnd w:id="24"/>
    </w:p>
    <w:p>
      <w:pPr>
        <w:pStyle w:val="TableCaption"/>
      </w:pPr>
      <w:r>
        <w:rPr>
          <w:lang w:val="es-CO"/>
        </w:rPr>
        <w:t xml:space="preserve">Supuestos comerciales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omer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maneja su propio inventario de cada medicamento con un stock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N:M (tabla 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puede no manejar algunos medicamentos.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pertenece a un cliente, la emite un empleado en una sede y tiene un número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con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línea de factura cobra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un servicio o un medicamento, nunca ambos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línea de factura depende de su factura y se identifica por su número de línea dentro de ella.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entidad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cambian en el tiempo; por eso la línea guarda el precio aplicado el día de la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 (no es redundancia)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incluyen IVA; el total de la factura se calcula (no se almacena).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anulada no se borra; cambia de estado.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red usa cuatro medios de pago: efectivo, tarjeta débito, tarjeta crédito y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sobre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1"/>
      </w:pPr>
      <w:bookmarkStart w:id="25" w:name="_453d4cddba957cffa87412c2eef31be0b9aee03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Reglas de negocio y su implementación</w:t>
      </w:r>
      <w:bookmarkEnd w:id="25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códigos DANE tienen 2 dígitos (departamento) y 5 dígitos (municipio).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(REGEXP_LIKE(...))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salario, los precios y las cantidades son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stock actual y el stock mínimo no pueden ser negativos.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temperatura registrada está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descuento de una línea está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estados válidos de cita son PROGRAMADA, ATENDIDA, CANCELADA y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eliminar una factura se eliminan sus líneas; al eliminar una consulta, su 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labora en la sede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o validación en la 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subtipo (VETERINARIO/AUXILIAR) solo existe para un empleado con 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correspondiente.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de validación (Fase 2)</w:t>
            </w:r>
          </w:p>
        </w:tc>
      </w:tr>
    </w:tbl>
    <w:p>
      <w:pPr>
        <w:pStyle w:val="Heading1"/>
      </w:pPr>
      <w:bookmarkStart w:id="26" w:name="_651dc17f485e1a6346988efc0cbfe89dbbee08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Supuestos de datos</w:t>
      </w:r>
      <w:bookmarkEnd w:id="26"/>
    </w:p>
    <w:p>
      <w:pPr>
        <w:pStyle w:val="TableCaption"/>
      </w:pPr>
      <w:r>
        <w:rPr>
          <w:lang w:val="es-CO"/>
        </w:rPr>
        <w:t xml:space="preserve">Supuestos de 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identificadores (</w:t>
            </w: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) son llaves sustitutas numéricas generadas por el sistema; los códigos de negocio (documento, número de factura, código DANE, microchip) se protegen con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nombres se guardan separados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(atributo compuesto) para poder ordenar y buscar por apellido.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con hora (citas, consultas, facturas) usan el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Oracle, que almacena fecha y hora.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valores monetarios están en pesos colombianos con dos decimales (</w:t>
            </w:r>
            <w:r>
              <w:rPr>
                <w:rStyle w:val="VerbatimChar"/>
                <w:sz w:val="19"/>
                <w:lang w:val="es-CO"/>
              </w:rPr>
              <w:t xml:space="preserve">NUMBER(10,2)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NUMBER(12,2)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datos de prueba son ficticios y se generan de forma reproducible (semilla fija); no contienen datos personales reales.</w:t>
            </w:r>
          </w:p>
        </w:tc>
      </w:tr>
    </w:tbl>
    <w:p>
      <w:pPr>
        <w:pStyle w:val="Heading1"/>
      </w:pPr>
      <w:bookmarkStart w:id="27" w:name="_1005b64eea7626e430581a8b35b13056c216dc0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Supuestos técnicos y restricciones del proyecto</w:t>
      </w:r>
      <w:bookmarkEnd w:id="27"/>
    </w:p>
    <w:p>
      <w:pPr>
        <w:pStyle w:val="TableCaption"/>
      </w:pPr>
      <w:r>
        <w:rPr>
          <w:lang w:val="es-CO"/>
        </w:rPr>
        <w:t xml:space="preserve">Supuestos técnicos y restricciones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técnicos y restri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es Oracle AI Database 26ai Free sobre Oracle Linux 9 en una máquina virtual.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edición Free limita el uso a 2 hilos de CPU, 2 GB de RAM y 12 GB de datos, suficiente para el volumen académico.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solo lee datos y se conecta con un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proyecto se desarrolla en 14 semanas por un equipo de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permite SQL Server; el sistema operativo debe ser Linux o 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trabajo se versiona en GitHub.</w:t>
            </w:r>
          </w:p>
        </w:tc>
      </w:tr>
    </w:tbl>
    <w:p>
      <w:pPr>
        <w:pStyle w:val="Heading1"/>
      </w:pPr>
      <w:bookmarkStart w:id="28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28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Supuestos — SIGEVET</dc:title>
  <dc:creator>Sebastián Castellanos Parra, Juan David Polo Herrera, Juan Miguel Ramos</dc:creator>
  <dc:language>es-CO</dc:language>
  <cp:keywords/>
  <dcterms:created xsi:type="dcterms:W3CDTF">2026-10-20T23:53:47Z</dcterms:created>
  <dcterms:modified xsi:type="dcterms:W3CDTF">2026-10-20T23:53:47Z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Supuestos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